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90" w:rsidRPr="00EB5FE6" w:rsidRDefault="00E00390" w:rsidP="00EB5FE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B5FE6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00390" w:rsidRPr="00EB5FE6" w:rsidRDefault="00E00390" w:rsidP="00EB5FE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00390" w:rsidRPr="00EB5FE6" w:rsidRDefault="00E00390" w:rsidP="00EB5FE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00390" w:rsidRPr="00EB5FE6" w:rsidRDefault="00E00390" w:rsidP="00EB5FE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00390" w:rsidRPr="00EB5FE6" w:rsidRDefault="00E00390" w:rsidP="00EB5FE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00390" w:rsidRPr="00EB5FE6" w:rsidRDefault="00BB0B84" w:rsidP="002879B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B5FE6">
        <w:rPr>
          <w:rFonts w:ascii="Times New Roman" w:hAnsi="Times New Roman" w:cs="Times New Roman"/>
          <w:sz w:val="44"/>
          <w:szCs w:val="44"/>
        </w:rPr>
        <w:t xml:space="preserve">The Nomination and Appointment Mechanism </w:t>
      </w:r>
    </w:p>
    <w:p w:rsidR="00E00390" w:rsidRPr="00EB5FE6" w:rsidRDefault="00BB0B84" w:rsidP="002879B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B5FE6">
        <w:rPr>
          <w:rFonts w:ascii="Times New Roman" w:hAnsi="Times New Roman" w:cs="Times New Roman"/>
          <w:sz w:val="44"/>
          <w:szCs w:val="44"/>
        </w:rPr>
        <w:t xml:space="preserve">of </w:t>
      </w:r>
    </w:p>
    <w:p w:rsidR="00BB0B84" w:rsidRPr="00EB5FE6" w:rsidRDefault="00BB0B84" w:rsidP="002879B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B5FE6">
        <w:rPr>
          <w:rFonts w:ascii="Times New Roman" w:hAnsi="Times New Roman" w:cs="Times New Roman"/>
          <w:sz w:val="44"/>
          <w:szCs w:val="44"/>
        </w:rPr>
        <w:t>Internal and External Examiners</w:t>
      </w:r>
    </w:p>
    <w:p w:rsidR="00BB0B84" w:rsidRPr="00EB5FE6" w:rsidRDefault="00BB0B84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B84" w:rsidRPr="00EB5FE6" w:rsidRDefault="00BB0B84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B84" w:rsidRDefault="00BB0B84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5FE6" w:rsidRPr="00EB5FE6" w:rsidRDefault="00EB5FE6" w:rsidP="00EB5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0220" w:rsidRDefault="00590220" w:rsidP="00EB5F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48" w:rsidRPr="00590220" w:rsidRDefault="00BB0B84" w:rsidP="005902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220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Contents</w:t>
      </w:r>
    </w:p>
    <w:p w:rsidR="00EB5FE6" w:rsidRPr="00EB5FE6" w:rsidRDefault="00EB5FE6" w:rsidP="00EB5F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84" w:rsidRDefault="00BB0B84" w:rsidP="00EB5FE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Nomination and Consideration of Internal and External Examiners.</w:t>
      </w:r>
    </w:p>
    <w:p w:rsidR="00EB5FE6" w:rsidRPr="00EB5FE6" w:rsidRDefault="00EB5FE6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7A" w:rsidRPr="00EB5FE6" w:rsidRDefault="00BB0B84" w:rsidP="00EB5FE6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Procedures</w:t>
      </w:r>
    </w:p>
    <w:p w:rsidR="00BB0B84" w:rsidRDefault="00BB0B84" w:rsidP="00EB5FE6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Criteria for Appointment</w:t>
      </w:r>
    </w:p>
    <w:p w:rsidR="00EB5FE6" w:rsidRPr="00EB5FE6" w:rsidRDefault="00EB5FE6" w:rsidP="00EB5FE6">
      <w:pPr>
        <w:pStyle w:val="ListParagraph"/>
        <w:spacing w:after="0" w:line="36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BB0B84" w:rsidRPr="00EB5FE6" w:rsidRDefault="00BB0B84" w:rsidP="00EB5FE6">
      <w:pPr>
        <w:pStyle w:val="ListParagraph"/>
        <w:numPr>
          <w:ilvl w:val="0"/>
          <w:numId w:val="2"/>
        </w:numPr>
        <w:spacing w:after="0" w:line="360" w:lineRule="auto"/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Appointment of internal examiners</w:t>
      </w:r>
      <w:r w:rsidR="00590220">
        <w:rPr>
          <w:rFonts w:ascii="Times New Roman" w:hAnsi="Times New Roman" w:cs="Times New Roman"/>
          <w:sz w:val="24"/>
          <w:szCs w:val="24"/>
        </w:rPr>
        <w:t>:</w:t>
      </w:r>
      <w:r w:rsidRPr="00EB5FE6">
        <w:rPr>
          <w:rFonts w:ascii="Times New Roman" w:hAnsi="Times New Roman" w:cs="Times New Roman"/>
          <w:sz w:val="24"/>
          <w:szCs w:val="24"/>
        </w:rPr>
        <w:t xml:space="preserve"> Person Specification</w:t>
      </w:r>
    </w:p>
    <w:p w:rsidR="00BB0B84" w:rsidRPr="00EB5FE6" w:rsidRDefault="00BB0B84" w:rsidP="00EB5FE6">
      <w:pPr>
        <w:pStyle w:val="ListParagraph"/>
        <w:numPr>
          <w:ilvl w:val="0"/>
          <w:numId w:val="2"/>
        </w:numPr>
        <w:spacing w:after="0" w:line="360" w:lineRule="auto"/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Appointment of course Unit/ modules/ subject discipline external examiners</w:t>
      </w:r>
      <w:r w:rsidR="00590220">
        <w:rPr>
          <w:rFonts w:ascii="Times New Roman" w:hAnsi="Times New Roman" w:cs="Times New Roman"/>
          <w:sz w:val="24"/>
          <w:szCs w:val="24"/>
        </w:rPr>
        <w:t>;</w:t>
      </w:r>
      <w:r w:rsidRPr="00EB5FE6">
        <w:rPr>
          <w:rFonts w:ascii="Times New Roman" w:hAnsi="Times New Roman" w:cs="Times New Roman"/>
          <w:sz w:val="24"/>
          <w:szCs w:val="24"/>
        </w:rPr>
        <w:t xml:space="preserve"> Person Specification</w:t>
      </w:r>
    </w:p>
    <w:p w:rsidR="00BB0B84" w:rsidRPr="00EB5FE6" w:rsidRDefault="00590220" w:rsidP="00EB5FE6">
      <w:pPr>
        <w:pStyle w:val="ListParagraph"/>
        <w:numPr>
          <w:ilvl w:val="0"/>
          <w:numId w:val="2"/>
        </w:numPr>
        <w:spacing w:after="0" w:line="360" w:lineRule="auto"/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A</w:t>
      </w:r>
      <w:r w:rsidR="00BB0B84" w:rsidRPr="00EB5FE6">
        <w:rPr>
          <w:rFonts w:ascii="Times New Roman" w:hAnsi="Times New Roman" w:cs="Times New Roman"/>
          <w:sz w:val="24"/>
          <w:szCs w:val="24"/>
        </w:rPr>
        <w:t>wards Board External examiners and Person Specification</w:t>
      </w:r>
    </w:p>
    <w:p w:rsidR="00BB0B84" w:rsidRDefault="00590220" w:rsidP="00EB5FE6">
      <w:pPr>
        <w:pStyle w:val="ListParagraph"/>
        <w:numPr>
          <w:ilvl w:val="0"/>
          <w:numId w:val="2"/>
        </w:numPr>
        <w:spacing w:after="0" w:line="360" w:lineRule="auto"/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Conflicts of I</w:t>
      </w:r>
      <w:r w:rsidR="00BB0B84" w:rsidRPr="00EB5FE6">
        <w:rPr>
          <w:rFonts w:ascii="Times New Roman" w:hAnsi="Times New Roman" w:cs="Times New Roman"/>
          <w:sz w:val="24"/>
          <w:szCs w:val="24"/>
        </w:rPr>
        <w:t xml:space="preserve">nterest </w:t>
      </w:r>
    </w:p>
    <w:p w:rsidR="00EB5FE6" w:rsidRPr="00EB5FE6" w:rsidRDefault="00EB5FE6" w:rsidP="00EB5FE6">
      <w:pPr>
        <w:pStyle w:val="ListParagraph"/>
        <w:spacing w:after="0" w:line="36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1A4E48" w:rsidRDefault="001A4E48" w:rsidP="00EB5FE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Notification of Approval and Conditions of Appointment</w:t>
      </w:r>
    </w:p>
    <w:p w:rsidR="00EB5FE6" w:rsidRPr="00EB5FE6" w:rsidRDefault="00EB5FE6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48" w:rsidRPr="00EB5FE6" w:rsidRDefault="00590220" w:rsidP="00EB5F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Notification of A</w:t>
      </w:r>
      <w:r w:rsidR="001A4E48" w:rsidRPr="00EB5FE6">
        <w:rPr>
          <w:rFonts w:ascii="Times New Roman" w:hAnsi="Times New Roman" w:cs="Times New Roman"/>
          <w:sz w:val="24"/>
          <w:szCs w:val="24"/>
        </w:rPr>
        <w:t>pproval</w:t>
      </w:r>
    </w:p>
    <w:p w:rsidR="001A4E48" w:rsidRPr="00EB5FE6" w:rsidRDefault="001A4E48" w:rsidP="00EB5F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Conditions of Appointment</w:t>
      </w:r>
    </w:p>
    <w:p w:rsidR="001A4E48" w:rsidRDefault="001A4E48" w:rsidP="00EB5FE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Rights and Responsibilities of External Ex</w:t>
      </w:r>
      <w:r w:rsidR="00760F96">
        <w:rPr>
          <w:rFonts w:ascii="Times New Roman" w:hAnsi="Times New Roman" w:cs="Times New Roman"/>
          <w:sz w:val="24"/>
          <w:szCs w:val="24"/>
        </w:rPr>
        <w:t>aminers/ Awards Board External E</w:t>
      </w:r>
      <w:r w:rsidRPr="00EB5FE6">
        <w:rPr>
          <w:rFonts w:ascii="Times New Roman" w:hAnsi="Times New Roman" w:cs="Times New Roman"/>
          <w:sz w:val="24"/>
          <w:szCs w:val="24"/>
        </w:rPr>
        <w:t>xaminers.</w:t>
      </w:r>
    </w:p>
    <w:p w:rsidR="00EB5FE6" w:rsidRPr="00EB5FE6" w:rsidRDefault="00EB5FE6" w:rsidP="00EB5FE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4E48" w:rsidRDefault="001A4E48" w:rsidP="00EB5FE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Responsibilities of Deans/ Head</w:t>
      </w:r>
      <w:r w:rsidR="00590220">
        <w:rPr>
          <w:rFonts w:ascii="Times New Roman" w:hAnsi="Times New Roman" w:cs="Times New Roman"/>
          <w:sz w:val="24"/>
          <w:szCs w:val="24"/>
        </w:rPr>
        <w:t>s</w:t>
      </w:r>
      <w:r w:rsidRPr="00EB5FE6">
        <w:rPr>
          <w:rFonts w:ascii="Times New Roman" w:hAnsi="Times New Roman" w:cs="Times New Roman"/>
          <w:sz w:val="24"/>
          <w:szCs w:val="24"/>
        </w:rPr>
        <w:t xml:space="preserve"> of Department</w:t>
      </w:r>
      <w:r w:rsidR="00590220">
        <w:rPr>
          <w:rFonts w:ascii="Times New Roman" w:hAnsi="Times New Roman" w:cs="Times New Roman"/>
          <w:sz w:val="24"/>
          <w:szCs w:val="24"/>
        </w:rPr>
        <w:t>s</w:t>
      </w:r>
      <w:r w:rsidRPr="00EB5FE6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 leaders with respect to External Examiners.</w:t>
      </w:r>
    </w:p>
    <w:p w:rsidR="00EB5FE6" w:rsidRPr="00EB5FE6" w:rsidRDefault="00EB5FE6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48" w:rsidRPr="00EB5FE6" w:rsidRDefault="001A4E48" w:rsidP="00EB5FE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Circulation of External Examiners / Award</w:t>
      </w:r>
      <w:r w:rsidR="00760F96">
        <w:rPr>
          <w:rFonts w:ascii="Times New Roman" w:hAnsi="Times New Roman" w:cs="Times New Roman"/>
          <w:sz w:val="24"/>
          <w:szCs w:val="24"/>
        </w:rPr>
        <w:t>s</w:t>
      </w:r>
      <w:r w:rsidRPr="00EB5FE6">
        <w:rPr>
          <w:rFonts w:ascii="Times New Roman" w:hAnsi="Times New Roman" w:cs="Times New Roman"/>
          <w:sz w:val="24"/>
          <w:szCs w:val="24"/>
        </w:rPr>
        <w:t xml:space="preserve"> Board External Examiners Reports.</w:t>
      </w:r>
    </w:p>
    <w:p w:rsidR="001A4E48" w:rsidRPr="00EB5FE6" w:rsidRDefault="001A4E48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5F" w:rsidRPr="00EB5FE6" w:rsidRDefault="001A4E48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Annexure A Rights and Responsibilities of External Examiners.</w:t>
      </w:r>
    </w:p>
    <w:p w:rsidR="00421F79" w:rsidRDefault="00590220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182245</wp:posOffset>
                </wp:positionV>
                <wp:extent cx="59721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A50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35pt" to="470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285052" w:rsidRPr="00590220" w:rsidRDefault="00285052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220">
        <w:rPr>
          <w:rFonts w:ascii="Times New Roman" w:hAnsi="Times New Roman" w:cs="Times New Roman"/>
          <w:b/>
          <w:bCs/>
          <w:sz w:val="24"/>
          <w:szCs w:val="24"/>
        </w:rPr>
        <w:t>Progress:</w:t>
      </w:r>
    </w:p>
    <w:p w:rsidR="00285052" w:rsidRPr="00EB5FE6" w:rsidRDefault="00285052" w:rsidP="00EB5FE6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Second submission with amendments to the first submission</w:t>
      </w:r>
      <w:r w:rsidR="00590220">
        <w:rPr>
          <w:rFonts w:ascii="Times New Roman" w:hAnsi="Times New Roman" w:cs="Times New Roman"/>
          <w:sz w:val="24"/>
          <w:szCs w:val="24"/>
        </w:rPr>
        <w:t>:</w:t>
      </w:r>
      <w:r w:rsidRPr="00EB5FE6">
        <w:rPr>
          <w:rFonts w:ascii="Times New Roman" w:hAnsi="Times New Roman" w:cs="Times New Roman"/>
          <w:sz w:val="24"/>
          <w:szCs w:val="24"/>
        </w:rPr>
        <w:t xml:space="preserve"> 07</w:t>
      </w:r>
      <w:r w:rsidR="00760F96">
        <w:rPr>
          <w:rFonts w:ascii="Times New Roman" w:hAnsi="Times New Roman" w:cs="Times New Roman"/>
          <w:sz w:val="24"/>
          <w:szCs w:val="24"/>
        </w:rPr>
        <w:t>.</w:t>
      </w:r>
      <w:r w:rsidRPr="00EB5FE6">
        <w:rPr>
          <w:rFonts w:ascii="Times New Roman" w:hAnsi="Times New Roman" w:cs="Times New Roman"/>
          <w:sz w:val="24"/>
          <w:szCs w:val="24"/>
        </w:rPr>
        <w:t xml:space="preserve"> 07</w:t>
      </w:r>
      <w:r w:rsidR="00760F96">
        <w:rPr>
          <w:rFonts w:ascii="Times New Roman" w:hAnsi="Times New Roman" w:cs="Times New Roman"/>
          <w:sz w:val="24"/>
          <w:szCs w:val="24"/>
        </w:rPr>
        <w:t>.</w:t>
      </w:r>
      <w:r w:rsidRPr="00EB5FE6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285052" w:rsidRPr="00EB5FE6" w:rsidRDefault="00285052" w:rsidP="00EB5FE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[Amendments </w:t>
      </w:r>
      <w:r w:rsidR="00EB5FE6" w:rsidRPr="00EB5FE6">
        <w:rPr>
          <w:rFonts w:ascii="Times New Roman" w:hAnsi="Times New Roman" w:cs="Times New Roman"/>
          <w:sz w:val="24"/>
          <w:szCs w:val="24"/>
        </w:rPr>
        <w:t>are underlined</w:t>
      </w:r>
      <w:r w:rsidRPr="00EB5FE6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0E2D5F" w:rsidRPr="00EB5FE6" w:rsidRDefault="000E2D5F" w:rsidP="00EB5F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br w:type="page"/>
      </w:r>
    </w:p>
    <w:p w:rsidR="000E2D5F" w:rsidRPr="00590220" w:rsidRDefault="000E2D5F" w:rsidP="0059022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20">
        <w:rPr>
          <w:rFonts w:ascii="Times New Roman" w:hAnsi="Times New Roman" w:cs="Times New Roman"/>
          <w:sz w:val="24"/>
          <w:szCs w:val="24"/>
        </w:rPr>
        <w:lastRenderedPageBreak/>
        <w:t>The Nomination and Consideration of Internal and External Examiners.</w:t>
      </w:r>
    </w:p>
    <w:p w:rsidR="00421F79" w:rsidRDefault="00421F79" w:rsidP="00421F79">
      <w:pPr>
        <w:pStyle w:val="ListParagraph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0E2D5F" w:rsidRDefault="000E2D5F" w:rsidP="00421F79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F79">
        <w:rPr>
          <w:rFonts w:ascii="Times New Roman" w:hAnsi="Times New Roman" w:cs="Times New Roman"/>
          <w:b/>
          <w:bCs/>
          <w:sz w:val="24"/>
          <w:szCs w:val="24"/>
        </w:rPr>
        <w:t>Procedures</w:t>
      </w:r>
    </w:p>
    <w:p w:rsidR="00421F79" w:rsidRPr="00421F79" w:rsidRDefault="00421F79" w:rsidP="00421F79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2D5F" w:rsidRPr="00EB5FE6" w:rsidRDefault="000E2D5F" w:rsidP="00421F79">
      <w:pPr>
        <w:pStyle w:val="ListParagraph"/>
        <w:numPr>
          <w:ilvl w:val="1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All internal and external examiners proposed for appointment </w:t>
      </w:r>
      <w:r w:rsidR="00760F96">
        <w:rPr>
          <w:rFonts w:ascii="Times New Roman" w:hAnsi="Times New Roman" w:cs="Times New Roman"/>
          <w:sz w:val="24"/>
          <w:szCs w:val="24"/>
        </w:rPr>
        <w:t xml:space="preserve">of </w:t>
      </w:r>
      <w:r w:rsidRPr="00EB5FE6">
        <w:rPr>
          <w:rFonts w:ascii="Times New Roman" w:hAnsi="Times New Roman" w:cs="Times New Roman"/>
          <w:sz w:val="24"/>
          <w:szCs w:val="24"/>
        </w:rPr>
        <w:t>University course units/ Module</w:t>
      </w:r>
      <w:r w:rsidR="003D6F78">
        <w:rPr>
          <w:rFonts w:ascii="Times New Roman" w:hAnsi="Times New Roman" w:cs="Times New Roman"/>
          <w:sz w:val="24"/>
          <w:szCs w:val="24"/>
        </w:rPr>
        <w:t>s</w:t>
      </w:r>
      <w:r w:rsidRPr="00EB5FE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B5FE6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 will require the </w:t>
      </w:r>
      <w:r w:rsidR="00421F79" w:rsidRPr="00EB5FE6">
        <w:rPr>
          <w:rFonts w:ascii="Times New Roman" w:hAnsi="Times New Roman" w:cs="Times New Roman"/>
          <w:sz w:val="24"/>
          <w:szCs w:val="24"/>
        </w:rPr>
        <w:t>fo</w:t>
      </w:r>
      <w:r w:rsidR="0025797C">
        <w:rPr>
          <w:rFonts w:ascii="Times New Roman" w:hAnsi="Times New Roman" w:cs="Times New Roman"/>
          <w:sz w:val="24"/>
          <w:szCs w:val="24"/>
        </w:rPr>
        <w:t>rmal</w:t>
      </w:r>
      <w:r w:rsidR="00421F79" w:rsidRPr="00EB5FE6">
        <w:rPr>
          <w:rFonts w:ascii="Times New Roman" w:hAnsi="Times New Roman" w:cs="Times New Roman"/>
          <w:sz w:val="24"/>
          <w:szCs w:val="24"/>
        </w:rPr>
        <w:t xml:space="preserve"> approval</w:t>
      </w:r>
      <w:r w:rsidR="003D6F78">
        <w:rPr>
          <w:rFonts w:ascii="Times New Roman" w:hAnsi="Times New Roman" w:cs="Times New Roman"/>
          <w:sz w:val="24"/>
          <w:szCs w:val="24"/>
        </w:rPr>
        <w:t xml:space="preserve"> of S</w:t>
      </w:r>
      <w:r w:rsidRPr="00EB5FE6">
        <w:rPr>
          <w:rFonts w:ascii="Times New Roman" w:hAnsi="Times New Roman" w:cs="Times New Roman"/>
          <w:sz w:val="24"/>
          <w:szCs w:val="24"/>
        </w:rPr>
        <w:t xml:space="preserve">enate </w:t>
      </w:r>
      <w:r w:rsidR="00760F96" w:rsidRPr="00EB5FE6">
        <w:rPr>
          <w:rFonts w:ascii="Times New Roman" w:hAnsi="Times New Roman" w:cs="Times New Roman"/>
          <w:sz w:val="24"/>
          <w:szCs w:val="24"/>
        </w:rPr>
        <w:t>Unt</w:t>
      </w:r>
      <w:r w:rsidR="00760F96">
        <w:rPr>
          <w:rFonts w:ascii="Times New Roman" w:hAnsi="Times New Roman" w:cs="Times New Roman"/>
          <w:sz w:val="24"/>
          <w:szCs w:val="24"/>
        </w:rPr>
        <w:t>il</w:t>
      </w:r>
      <w:r w:rsidRPr="00EB5FE6">
        <w:rPr>
          <w:rFonts w:ascii="Times New Roman" w:hAnsi="Times New Roman" w:cs="Times New Roman"/>
          <w:sz w:val="24"/>
          <w:szCs w:val="24"/>
        </w:rPr>
        <w:t xml:space="preserve"> such approval is obtained a proposed Examiner must not undertak</w:t>
      </w:r>
      <w:r w:rsidR="003D6F78">
        <w:rPr>
          <w:rFonts w:ascii="Times New Roman" w:hAnsi="Times New Roman" w:cs="Times New Roman"/>
          <w:sz w:val="24"/>
          <w:szCs w:val="24"/>
        </w:rPr>
        <w:t>e any examining duties for the U</w:t>
      </w:r>
      <w:r w:rsidRPr="00EB5FE6">
        <w:rPr>
          <w:rFonts w:ascii="Times New Roman" w:hAnsi="Times New Roman" w:cs="Times New Roman"/>
          <w:sz w:val="24"/>
          <w:szCs w:val="24"/>
        </w:rPr>
        <w:t>niversity.</w:t>
      </w:r>
    </w:p>
    <w:p w:rsidR="00B15D38" w:rsidRPr="00EB5FE6" w:rsidRDefault="00B15D38" w:rsidP="00421F79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E2D5F" w:rsidRPr="00EB5FE6" w:rsidRDefault="003D6F78" w:rsidP="00421F79">
      <w:pPr>
        <w:pStyle w:val="ListParagraph"/>
        <w:numPr>
          <w:ilvl w:val="1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Deans of Faculties/ H</w:t>
      </w:r>
      <w:r w:rsidR="000E2D5F" w:rsidRPr="00EB5FE6">
        <w:rPr>
          <w:rFonts w:ascii="Times New Roman" w:hAnsi="Times New Roman" w:cs="Times New Roman"/>
          <w:sz w:val="24"/>
          <w:szCs w:val="24"/>
        </w:rPr>
        <w:t xml:space="preserve">eads of Departments/ </w:t>
      </w:r>
      <w:proofErr w:type="spellStart"/>
      <w:r w:rsidR="000E2D5F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0E2D5F" w:rsidRPr="00EB5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Leaders or </w:t>
      </w:r>
      <w:proofErr w:type="spellStart"/>
      <w:r w:rsidR="00B15D38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B15D38" w:rsidRPr="00EB5FE6">
        <w:rPr>
          <w:rFonts w:ascii="Times New Roman" w:hAnsi="Times New Roman" w:cs="Times New Roman"/>
          <w:sz w:val="24"/>
          <w:szCs w:val="24"/>
        </w:rPr>
        <w:t xml:space="preserve"> Directors will be responsible for submit</w:t>
      </w:r>
      <w:r w:rsidR="0025797C">
        <w:rPr>
          <w:rFonts w:ascii="Times New Roman" w:hAnsi="Times New Roman" w:cs="Times New Roman"/>
          <w:sz w:val="24"/>
          <w:szCs w:val="24"/>
        </w:rPr>
        <w:t>ting</w:t>
      </w:r>
      <w:r w:rsidR="00B15D38" w:rsidRPr="00EB5FE6">
        <w:rPr>
          <w:rFonts w:ascii="Times New Roman" w:hAnsi="Times New Roman" w:cs="Times New Roman"/>
          <w:sz w:val="24"/>
          <w:szCs w:val="24"/>
        </w:rPr>
        <w:t xml:space="preserve"> recommendations/ nominations of proposed internal and external examiners to the senate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B15D38" w:rsidRPr="00EB5FE6">
        <w:rPr>
          <w:rFonts w:ascii="Times New Roman" w:hAnsi="Times New Roman" w:cs="Times New Roman"/>
          <w:sz w:val="24"/>
          <w:szCs w:val="24"/>
        </w:rPr>
        <w:t xml:space="preserve">n making such nominations they </w:t>
      </w:r>
      <w:r w:rsidR="00760F96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760F96">
        <w:rPr>
          <w:rFonts w:ascii="Times New Roman" w:hAnsi="Times New Roman" w:cs="Times New Roman"/>
          <w:sz w:val="24"/>
          <w:szCs w:val="24"/>
        </w:rPr>
        <w:t>required to take account of</w:t>
      </w:r>
      <w:r w:rsidR="00B15D38" w:rsidRPr="00EB5FE6">
        <w:rPr>
          <w:rFonts w:ascii="Times New Roman" w:hAnsi="Times New Roman" w:cs="Times New Roman"/>
          <w:sz w:val="24"/>
          <w:szCs w:val="24"/>
        </w:rPr>
        <w:t xml:space="preserve"> the crite</w:t>
      </w:r>
      <w:r w:rsidR="0025797C">
        <w:rPr>
          <w:rFonts w:ascii="Times New Roman" w:hAnsi="Times New Roman" w:cs="Times New Roman"/>
          <w:sz w:val="24"/>
          <w:szCs w:val="24"/>
        </w:rPr>
        <w:t>ria specified in section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797C">
        <w:rPr>
          <w:rFonts w:ascii="Times New Roman" w:hAnsi="Times New Roman" w:cs="Times New Roman"/>
          <w:sz w:val="24"/>
          <w:szCs w:val="24"/>
        </w:rPr>
        <w:t xml:space="preserve"> 1</w:t>
      </w:r>
      <w:r w:rsidR="00760F96">
        <w:rPr>
          <w:rFonts w:ascii="Times New Roman" w:hAnsi="Times New Roman" w:cs="Times New Roman"/>
          <w:sz w:val="24"/>
          <w:szCs w:val="24"/>
        </w:rPr>
        <w:t>.</w:t>
      </w:r>
      <w:r w:rsidR="0025797C">
        <w:rPr>
          <w:rFonts w:ascii="Times New Roman" w:hAnsi="Times New Roman" w:cs="Times New Roman"/>
          <w:sz w:val="24"/>
          <w:szCs w:val="24"/>
        </w:rPr>
        <w:t>6 to 1</w:t>
      </w:r>
      <w:r w:rsidR="00760F96">
        <w:rPr>
          <w:rFonts w:ascii="Times New Roman" w:hAnsi="Times New Roman" w:cs="Times New Roman"/>
          <w:sz w:val="24"/>
          <w:szCs w:val="24"/>
        </w:rPr>
        <w:t>.</w:t>
      </w:r>
      <w:r w:rsidR="0025797C">
        <w:rPr>
          <w:rFonts w:ascii="Times New Roman" w:hAnsi="Times New Roman" w:cs="Times New Roman"/>
          <w:sz w:val="24"/>
          <w:szCs w:val="24"/>
        </w:rPr>
        <w:t>20</w:t>
      </w:r>
      <w:r w:rsidR="00B15D38" w:rsidRPr="00EB5FE6">
        <w:rPr>
          <w:rFonts w:ascii="Times New Roman" w:hAnsi="Times New Roman" w:cs="Times New Roman"/>
          <w:sz w:val="24"/>
          <w:szCs w:val="24"/>
        </w:rPr>
        <w:t xml:space="preserve">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D38" w:rsidRPr="00EB5FE6" w:rsidRDefault="00B15D38" w:rsidP="00421F79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15D38" w:rsidRPr="00EB5FE6" w:rsidRDefault="00B15D38" w:rsidP="00421F79">
      <w:pPr>
        <w:pStyle w:val="ListParagraph"/>
        <w:numPr>
          <w:ilvl w:val="1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Senate will scrutinize and consider all internal and external examiner nominations.</w:t>
      </w:r>
    </w:p>
    <w:p w:rsidR="00B15D38" w:rsidRPr="00EB5FE6" w:rsidRDefault="00B15D38" w:rsidP="00421F79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15D38" w:rsidRPr="00EB5FE6" w:rsidRDefault="003D6F78" w:rsidP="00421F79">
      <w:pPr>
        <w:pStyle w:val="ListParagraph"/>
        <w:numPr>
          <w:ilvl w:val="1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of i</w:t>
      </w:r>
      <w:r w:rsidR="00B15D38" w:rsidRPr="00EB5FE6">
        <w:rPr>
          <w:rFonts w:ascii="Times New Roman" w:hAnsi="Times New Roman" w:cs="Times New Roman"/>
          <w:sz w:val="24"/>
          <w:szCs w:val="24"/>
        </w:rPr>
        <w:t xml:space="preserve">nternal examiners for approved university </w:t>
      </w:r>
      <w:proofErr w:type="spellStart"/>
      <w:r w:rsidR="00B15D38" w:rsidRPr="00EB5FE6">
        <w:rPr>
          <w:rFonts w:ascii="Times New Roman" w:hAnsi="Times New Roman" w:cs="Times New Roman"/>
          <w:sz w:val="24"/>
          <w:szCs w:val="24"/>
        </w:rPr>
        <w:t>programme</w:t>
      </w:r>
      <w:r w:rsidR="00760F9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15D38" w:rsidRPr="00EB5FE6">
        <w:rPr>
          <w:rFonts w:ascii="Times New Roman" w:hAnsi="Times New Roman" w:cs="Times New Roman"/>
          <w:sz w:val="24"/>
          <w:szCs w:val="24"/>
        </w:rPr>
        <w:t xml:space="preserve"> and for the nominations of replacement </w:t>
      </w:r>
      <w:r w:rsidR="00760F96">
        <w:rPr>
          <w:rFonts w:ascii="Times New Roman" w:hAnsi="Times New Roman" w:cs="Times New Roman"/>
          <w:sz w:val="24"/>
          <w:szCs w:val="24"/>
        </w:rPr>
        <w:t xml:space="preserve">of </w:t>
      </w:r>
      <w:r w:rsidR="00B15D38" w:rsidRPr="00EB5FE6">
        <w:rPr>
          <w:rFonts w:ascii="Times New Roman" w:hAnsi="Times New Roman" w:cs="Times New Roman"/>
          <w:sz w:val="24"/>
          <w:szCs w:val="24"/>
        </w:rPr>
        <w:t>examiners for those examiners who are not available due to so</w:t>
      </w:r>
      <w:r w:rsidR="0025797C">
        <w:rPr>
          <w:rFonts w:ascii="Times New Roman" w:hAnsi="Times New Roman" w:cs="Times New Roman"/>
          <w:sz w:val="24"/>
          <w:szCs w:val="24"/>
        </w:rPr>
        <w:t>me reasons or whose terms of office</w:t>
      </w:r>
      <w:r w:rsidR="00B15D38" w:rsidRPr="00EB5FE6">
        <w:rPr>
          <w:rFonts w:ascii="Times New Roman" w:hAnsi="Times New Roman" w:cs="Times New Roman"/>
          <w:sz w:val="24"/>
          <w:szCs w:val="24"/>
        </w:rPr>
        <w:t xml:space="preserve"> are due to expire, should be made as soon as possible in the semester prior </w:t>
      </w:r>
      <w:r w:rsidR="009C4F51" w:rsidRPr="00EB5FE6">
        <w:rPr>
          <w:rFonts w:ascii="Times New Roman" w:hAnsi="Times New Roman" w:cs="Times New Roman"/>
          <w:sz w:val="24"/>
          <w:szCs w:val="24"/>
        </w:rPr>
        <w:t>to examinations/ assessments w</w:t>
      </w:r>
      <w:r w:rsidR="0025797C">
        <w:rPr>
          <w:rFonts w:ascii="Times New Roman" w:hAnsi="Times New Roman" w:cs="Times New Roman"/>
          <w:sz w:val="24"/>
          <w:szCs w:val="24"/>
        </w:rPr>
        <w:t>ith which the proposed examiner</w:t>
      </w:r>
      <w:r w:rsidR="009C4F51" w:rsidRPr="00EB5FE6">
        <w:rPr>
          <w:rFonts w:ascii="Times New Roman" w:hAnsi="Times New Roman" w:cs="Times New Roman"/>
          <w:sz w:val="24"/>
          <w:szCs w:val="24"/>
        </w:rPr>
        <w:t xml:space="preserve"> is to be involved.</w:t>
      </w:r>
    </w:p>
    <w:p w:rsidR="009C4F51" w:rsidRPr="00EB5FE6" w:rsidRDefault="009C4F51" w:rsidP="00421F79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D4C53" w:rsidRPr="00EB5FE6" w:rsidRDefault="009C4F51" w:rsidP="00421F79">
      <w:pPr>
        <w:pStyle w:val="ListParagraph"/>
        <w:numPr>
          <w:ilvl w:val="1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Internal examiners will normally be approved for each semester and external examiners will normally be approved for three to five calendar years depending on the duration of a particular degree program. In certai</w:t>
      </w:r>
      <w:r w:rsidR="0025797C">
        <w:rPr>
          <w:rFonts w:ascii="Times New Roman" w:hAnsi="Times New Roman" w:cs="Times New Roman"/>
          <w:sz w:val="24"/>
          <w:szCs w:val="24"/>
        </w:rPr>
        <w:t>n exceptional circumstances (</w:t>
      </w:r>
      <w:proofErr w:type="spellStart"/>
      <w:r w:rsidR="0025797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 Unavoidable delay</w:t>
      </w:r>
      <w:r w:rsidR="0025797C">
        <w:rPr>
          <w:rFonts w:ascii="Times New Roman" w:hAnsi="Times New Roman" w:cs="Times New Roman"/>
          <w:sz w:val="24"/>
          <w:szCs w:val="24"/>
        </w:rPr>
        <w:t>s</w:t>
      </w:r>
      <w:r w:rsidRPr="00EB5FE6">
        <w:rPr>
          <w:rFonts w:ascii="Times New Roman" w:hAnsi="Times New Roman" w:cs="Times New Roman"/>
          <w:sz w:val="24"/>
          <w:szCs w:val="24"/>
        </w:rPr>
        <w:t xml:space="preserve"> appointments may be extended for a </w:t>
      </w:r>
      <w:r w:rsidR="0025797C">
        <w:rPr>
          <w:rFonts w:ascii="Times New Roman" w:hAnsi="Times New Roman" w:cs="Times New Roman"/>
          <w:sz w:val="24"/>
          <w:szCs w:val="24"/>
        </w:rPr>
        <w:t>fu</w:t>
      </w:r>
      <w:r w:rsidR="00DD4C53" w:rsidRPr="00EB5FE6">
        <w:rPr>
          <w:rFonts w:ascii="Times New Roman" w:hAnsi="Times New Roman" w:cs="Times New Roman"/>
          <w:sz w:val="24"/>
          <w:szCs w:val="24"/>
        </w:rPr>
        <w:t xml:space="preserve">rther 12 </w:t>
      </w:r>
      <w:r w:rsidR="0025797C">
        <w:rPr>
          <w:rFonts w:ascii="Times New Roman" w:hAnsi="Times New Roman" w:cs="Times New Roman"/>
          <w:sz w:val="24"/>
          <w:szCs w:val="24"/>
        </w:rPr>
        <w:t xml:space="preserve">months up </w:t>
      </w:r>
      <w:r w:rsidR="003D6F78">
        <w:rPr>
          <w:rFonts w:ascii="Times New Roman" w:hAnsi="Times New Roman" w:cs="Times New Roman"/>
          <w:sz w:val="24"/>
          <w:szCs w:val="24"/>
        </w:rPr>
        <w:t xml:space="preserve">on </w:t>
      </w:r>
      <w:r w:rsidR="0025797C">
        <w:rPr>
          <w:rFonts w:ascii="Times New Roman" w:hAnsi="Times New Roman" w:cs="Times New Roman"/>
          <w:sz w:val="24"/>
          <w:szCs w:val="24"/>
        </w:rPr>
        <w:t>consideration by the S</w:t>
      </w:r>
      <w:r w:rsidR="00DD4C53" w:rsidRPr="00EB5FE6">
        <w:rPr>
          <w:rFonts w:ascii="Times New Roman" w:hAnsi="Times New Roman" w:cs="Times New Roman"/>
          <w:sz w:val="24"/>
          <w:szCs w:val="24"/>
        </w:rPr>
        <w:t>en</w:t>
      </w:r>
      <w:r w:rsidR="0025797C">
        <w:rPr>
          <w:rFonts w:ascii="Times New Roman" w:hAnsi="Times New Roman" w:cs="Times New Roman"/>
          <w:sz w:val="24"/>
          <w:szCs w:val="24"/>
        </w:rPr>
        <w:t>a</w:t>
      </w:r>
      <w:r w:rsidR="00DD4C53" w:rsidRPr="00EB5FE6">
        <w:rPr>
          <w:rFonts w:ascii="Times New Roman" w:hAnsi="Times New Roman" w:cs="Times New Roman"/>
          <w:sz w:val="24"/>
          <w:szCs w:val="24"/>
        </w:rPr>
        <w:t>te.</w:t>
      </w:r>
      <w:r w:rsidR="00760F96">
        <w:rPr>
          <w:rFonts w:ascii="Times New Roman" w:hAnsi="Times New Roman" w:cs="Times New Roman"/>
          <w:sz w:val="24"/>
          <w:szCs w:val="24"/>
        </w:rPr>
        <w:t>)</w:t>
      </w:r>
    </w:p>
    <w:p w:rsidR="00DD4C53" w:rsidRPr="00EB5FE6" w:rsidRDefault="00DD4C53" w:rsidP="00EB5F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C53" w:rsidRDefault="00DD4C53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F79">
        <w:rPr>
          <w:rFonts w:ascii="Times New Roman" w:hAnsi="Times New Roman" w:cs="Times New Roman"/>
          <w:b/>
          <w:bCs/>
          <w:sz w:val="24"/>
          <w:szCs w:val="24"/>
        </w:rPr>
        <w:t>Criteria for Appointments</w:t>
      </w:r>
    </w:p>
    <w:p w:rsidR="00421F79" w:rsidRDefault="00421F79" w:rsidP="00421F79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4C53" w:rsidRPr="00EB5FE6" w:rsidRDefault="00DD4C53" w:rsidP="00421F79">
      <w:pPr>
        <w:pStyle w:val="ListParagraph"/>
        <w:numPr>
          <w:ilvl w:val="1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In approving the appointment of </w:t>
      </w:r>
      <w:r w:rsidR="003D6F78">
        <w:rPr>
          <w:rFonts w:ascii="Times New Roman" w:hAnsi="Times New Roman" w:cs="Times New Roman"/>
          <w:sz w:val="24"/>
          <w:szCs w:val="24"/>
        </w:rPr>
        <w:t>internal and external examiners,</w:t>
      </w:r>
      <w:r w:rsidRPr="00EB5FE6">
        <w:rPr>
          <w:rFonts w:ascii="Times New Roman" w:hAnsi="Times New Roman" w:cs="Times New Roman"/>
          <w:sz w:val="24"/>
          <w:szCs w:val="24"/>
        </w:rPr>
        <w:t xml:space="preserve"> Senate will be seeking to ensure that they are competent and impar</w:t>
      </w:r>
      <w:r w:rsidR="0025797C">
        <w:rPr>
          <w:rFonts w:ascii="Times New Roman" w:hAnsi="Times New Roman" w:cs="Times New Roman"/>
          <w:sz w:val="24"/>
          <w:szCs w:val="24"/>
        </w:rPr>
        <w:t>tial to ensure that students ar</w:t>
      </w:r>
      <w:r w:rsidRPr="00EB5FE6">
        <w:rPr>
          <w:rFonts w:ascii="Times New Roman" w:hAnsi="Times New Roman" w:cs="Times New Roman"/>
          <w:sz w:val="24"/>
          <w:szCs w:val="24"/>
        </w:rPr>
        <w:t xml:space="preserve">e fairly assessed. </w:t>
      </w:r>
    </w:p>
    <w:p w:rsidR="003D6F78" w:rsidRDefault="003D6F78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4C53" w:rsidRPr="00EB5FE6" w:rsidRDefault="00DD4C53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Appointment</w:t>
      </w:r>
      <w:r w:rsidR="003D6F78">
        <w:rPr>
          <w:rFonts w:ascii="Times New Roman" w:hAnsi="Times New Roman" w:cs="Times New Roman"/>
          <w:b/>
          <w:bCs/>
          <w:sz w:val="24"/>
          <w:szCs w:val="24"/>
        </w:rPr>
        <w:t xml:space="preserve"> of internal examiners: Person S</w:t>
      </w:r>
      <w:r w:rsidRPr="00EB5FE6">
        <w:rPr>
          <w:rFonts w:ascii="Times New Roman" w:hAnsi="Times New Roman" w:cs="Times New Roman"/>
          <w:b/>
          <w:bCs/>
          <w:sz w:val="24"/>
          <w:szCs w:val="24"/>
        </w:rPr>
        <w:t>pecification</w:t>
      </w:r>
    </w:p>
    <w:p w:rsidR="00DD4C53" w:rsidRPr="00EB5FE6" w:rsidRDefault="00DD4C53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4C53" w:rsidRDefault="00760F96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Proposers</w:t>
      </w:r>
      <w:r w:rsidR="00421F79" w:rsidRPr="00EB5FE6">
        <w:rPr>
          <w:rFonts w:ascii="Times New Roman" w:hAnsi="Times New Roman" w:cs="Times New Roman"/>
          <w:sz w:val="24"/>
          <w:szCs w:val="24"/>
        </w:rPr>
        <w:t xml:space="preserve"> of</w:t>
      </w:r>
      <w:r w:rsidR="00DD4C53" w:rsidRPr="00EB5FE6">
        <w:rPr>
          <w:rFonts w:ascii="Times New Roman" w:hAnsi="Times New Roman" w:cs="Times New Roman"/>
          <w:sz w:val="24"/>
          <w:szCs w:val="24"/>
        </w:rPr>
        <w:t xml:space="preserve"> internal examiner nomi</w:t>
      </w:r>
      <w:r w:rsidR="003D6F78">
        <w:rPr>
          <w:rFonts w:ascii="Times New Roman" w:hAnsi="Times New Roman" w:cs="Times New Roman"/>
          <w:sz w:val="24"/>
          <w:szCs w:val="24"/>
        </w:rPr>
        <w:t xml:space="preserve">nations should ensure that there is appropriate </w:t>
      </w:r>
      <w:r w:rsidR="00DD4C53" w:rsidRPr="00EB5FE6">
        <w:rPr>
          <w:rFonts w:ascii="Times New Roman" w:hAnsi="Times New Roman" w:cs="Times New Roman"/>
          <w:sz w:val="24"/>
          <w:szCs w:val="24"/>
        </w:rPr>
        <w:t>evidence of the following.</w:t>
      </w:r>
    </w:p>
    <w:p w:rsidR="00421F79" w:rsidRPr="00EB5FE6" w:rsidRDefault="00421F79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332B3" w:rsidRPr="003D6F78" w:rsidRDefault="0025797C" w:rsidP="00421F79">
      <w:pPr>
        <w:pStyle w:val="ListParagraph"/>
        <w:numPr>
          <w:ilvl w:val="1"/>
          <w:numId w:val="10"/>
        </w:numPr>
        <w:spacing w:after="0" w:line="36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F78">
        <w:rPr>
          <w:rFonts w:ascii="Times New Roman" w:hAnsi="Times New Roman" w:cs="Times New Roman"/>
          <w:sz w:val="24"/>
          <w:szCs w:val="24"/>
          <w:u w:val="single"/>
        </w:rPr>
        <w:t>The nominee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should </w:t>
      </w:r>
      <w:r w:rsidR="003D6F78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possess 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relevant </w:t>
      </w:r>
      <w:r w:rsidRPr="003D6F78">
        <w:rPr>
          <w:rFonts w:ascii="Times New Roman" w:hAnsi="Times New Roman" w:cs="Times New Roman"/>
          <w:sz w:val="24"/>
          <w:szCs w:val="24"/>
          <w:u w:val="single"/>
        </w:rPr>
        <w:t>academic and/or professional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           qualifications</w:t>
      </w:r>
      <w:r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(i.e. 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>knowledge</w:t>
      </w:r>
      <w:r w:rsidR="00760F96" w:rsidRPr="003D6F78">
        <w:rPr>
          <w:rFonts w:ascii="Times New Roman" w:hAnsi="Times New Roman" w:cs="Times New Roman"/>
          <w:sz w:val="24"/>
          <w:szCs w:val="24"/>
          <w:u w:val="single"/>
        </w:rPr>
        <w:t>, understanding,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6F78" w:rsidRPr="003D6F78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3D6F78">
        <w:rPr>
          <w:rFonts w:ascii="Times New Roman" w:hAnsi="Times New Roman" w:cs="Times New Roman"/>
          <w:sz w:val="24"/>
          <w:szCs w:val="24"/>
          <w:u w:val="single"/>
        </w:rPr>
        <w:t>ompetence and</w:t>
      </w:r>
      <w:r w:rsidR="00421F79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experience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>) in the field</w:t>
      </w:r>
      <w:r w:rsidRPr="003D6F78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s covered by the </w:t>
      </w:r>
      <w:proofErr w:type="spellStart"/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>programme</w:t>
      </w:r>
      <w:proofErr w:type="spellEnd"/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of study</w:t>
      </w:r>
      <w:r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for the 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>maintenance of academic stand</w:t>
      </w:r>
      <w:r w:rsidRPr="003D6F78">
        <w:rPr>
          <w:rFonts w:ascii="Times New Roman" w:hAnsi="Times New Roman" w:cs="Times New Roman"/>
          <w:sz w:val="24"/>
          <w:szCs w:val="24"/>
          <w:u w:val="single"/>
        </w:rPr>
        <w:t>ards, assurance and enhancement</w:t>
      </w:r>
      <w:r w:rsidR="003D6F78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of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quality</w:t>
      </w:r>
      <w:r w:rsidR="003D6F78" w:rsidRPr="003D6F7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40C5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Internal examiners may </w:t>
      </w:r>
      <w:r w:rsidRPr="003D6F78">
        <w:rPr>
          <w:rFonts w:ascii="Times New Roman" w:hAnsi="Times New Roman" w:cs="Times New Roman"/>
          <w:sz w:val="24"/>
          <w:szCs w:val="24"/>
          <w:u w:val="single"/>
        </w:rPr>
        <w:t>include setters, moderators, first and second examiners.</w:t>
      </w:r>
      <w:r w:rsidR="000332B3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0332B3" w:rsidRPr="00EB5FE6" w:rsidRDefault="000332B3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332B3" w:rsidRPr="003D6F78" w:rsidRDefault="000332B3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F78">
        <w:rPr>
          <w:rFonts w:ascii="Times New Roman" w:hAnsi="Times New Roman" w:cs="Times New Roman"/>
          <w:b/>
          <w:bCs/>
          <w:sz w:val="24"/>
          <w:szCs w:val="24"/>
        </w:rPr>
        <w:t>Appointment of course unit/ modules/ subject discipline external examiners</w:t>
      </w:r>
      <w:r w:rsidR="003D6F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6F78">
        <w:rPr>
          <w:rFonts w:ascii="Times New Roman" w:hAnsi="Times New Roman" w:cs="Times New Roman"/>
          <w:b/>
          <w:bCs/>
          <w:sz w:val="24"/>
          <w:szCs w:val="24"/>
        </w:rPr>
        <w:t xml:space="preserve"> Person Specification.</w:t>
      </w:r>
    </w:p>
    <w:p w:rsidR="000332B3" w:rsidRPr="00EB5FE6" w:rsidRDefault="000332B3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421F79" w:rsidRDefault="0025797C" w:rsidP="00421F79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Proposers</w:t>
      </w:r>
      <w:r w:rsidR="00421F79" w:rsidRPr="00EB5FE6">
        <w:rPr>
          <w:rFonts w:ascii="Times New Roman" w:hAnsi="Times New Roman" w:cs="Times New Roman"/>
          <w:sz w:val="24"/>
          <w:szCs w:val="24"/>
        </w:rPr>
        <w:t xml:space="preserve"> of</w:t>
      </w:r>
      <w:r w:rsidR="003D6F78">
        <w:rPr>
          <w:rFonts w:ascii="Times New Roman" w:hAnsi="Times New Roman" w:cs="Times New Roman"/>
          <w:sz w:val="24"/>
          <w:szCs w:val="24"/>
        </w:rPr>
        <w:t xml:space="preserve"> external examiner</w:t>
      </w:r>
      <w:r w:rsidR="009F3A27" w:rsidRPr="00EB5FE6">
        <w:rPr>
          <w:rFonts w:ascii="Times New Roman" w:hAnsi="Times New Roman" w:cs="Times New Roman"/>
          <w:sz w:val="24"/>
          <w:szCs w:val="24"/>
        </w:rPr>
        <w:t xml:space="preserve"> nominatio</w:t>
      </w:r>
      <w:r>
        <w:rPr>
          <w:rFonts w:ascii="Times New Roman" w:hAnsi="Times New Roman" w:cs="Times New Roman"/>
          <w:sz w:val="24"/>
          <w:szCs w:val="24"/>
        </w:rPr>
        <w:t>ns should ensure that there i</w:t>
      </w:r>
      <w:r w:rsidR="009F3A27" w:rsidRPr="00EB5FE6">
        <w:rPr>
          <w:rFonts w:ascii="Times New Roman" w:hAnsi="Times New Roman" w:cs="Times New Roman"/>
          <w:sz w:val="24"/>
          <w:szCs w:val="24"/>
        </w:rPr>
        <w:t>s approp</w:t>
      </w:r>
      <w:r w:rsidR="003D6F78">
        <w:rPr>
          <w:rFonts w:ascii="Times New Roman" w:hAnsi="Times New Roman" w:cs="Times New Roman"/>
          <w:sz w:val="24"/>
          <w:szCs w:val="24"/>
        </w:rPr>
        <w:t>riate evidence of the following;</w:t>
      </w:r>
    </w:p>
    <w:p w:rsidR="00421F79" w:rsidRPr="00EB5FE6" w:rsidRDefault="00421F79" w:rsidP="00EB5F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C53" w:rsidRDefault="00285052" w:rsidP="00421F79">
      <w:pPr>
        <w:pStyle w:val="ListParagraph"/>
        <w:numPr>
          <w:ilvl w:val="1"/>
          <w:numId w:val="10"/>
        </w:numPr>
        <w:spacing w:after="0" w:line="36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Competence and experience</w:t>
      </w:r>
      <w:r w:rsidR="009F3A27" w:rsidRPr="00EB5FE6">
        <w:rPr>
          <w:rFonts w:ascii="Times New Roman" w:hAnsi="Times New Roman" w:cs="Times New Roman"/>
          <w:sz w:val="24"/>
          <w:szCs w:val="24"/>
        </w:rPr>
        <w:t xml:space="preserve"> relating to designing and operating a variety of assessment tasks appropriate to the subject and operating assessment procedures.</w:t>
      </w:r>
    </w:p>
    <w:p w:rsidR="00421F79" w:rsidRPr="00EB5FE6" w:rsidRDefault="00421F79" w:rsidP="00421F79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F3A27" w:rsidRDefault="009F3A27" w:rsidP="00421F79">
      <w:pPr>
        <w:pStyle w:val="ListParagraph"/>
        <w:numPr>
          <w:ilvl w:val="1"/>
          <w:numId w:val="10"/>
        </w:numPr>
        <w:spacing w:after="0" w:line="36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Fam</w:t>
      </w:r>
      <w:r w:rsidR="00285052" w:rsidRPr="00EB5FE6">
        <w:rPr>
          <w:rFonts w:ascii="Times New Roman" w:hAnsi="Times New Roman" w:cs="Times New Roman"/>
          <w:sz w:val="24"/>
          <w:szCs w:val="24"/>
        </w:rPr>
        <w:t>iliarity</w:t>
      </w:r>
      <w:r w:rsidRPr="00EB5FE6">
        <w:rPr>
          <w:rFonts w:ascii="Times New Roman" w:hAnsi="Times New Roman" w:cs="Times New Roman"/>
          <w:sz w:val="24"/>
          <w:szCs w:val="24"/>
        </w:rPr>
        <w:t xml:space="preserve"> with the standard to be expected of students to achieve the award that is to be assessed.</w:t>
      </w:r>
    </w:p>
    <w:p w:rsidR="00421F79" w:rsidRPr="00421F79" w:rsidRDefault="00421F79" w:rsidP="00421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27" w:rsidRDefault="009F3A27" w:rsidP="00421F79">
      <w:pPr>
        <w:pStyle w:val="ListParagraph"/>
        <w:numPr>
          <w:ilvl w:val="1"/>
          <w:numId w:val="10"/>
        </w:numPr>
        <w:spacing w:after="0" w:line="36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Awareness of current developments</w:t>
      </w:r>
      <w:r w:rsidR="00D14FE5" w:rsidRPr="00EB5FE6">
        <w:rPr>
          <w:rFonts w:ascii="Times New Roman" w:hAnsi="Times New Roman" w:cs="Times New Roman"/>
          <w:sz w:val="24"/>
          <w:szCs w:val="24"/>
        </w:rPr>
        <w:t xml:space="preserve"> in the design and delivery of relevant curricula. </w:t>
      </w:r>
    </w:p>
    <w:p w:rsidR="00421F79" w:rsidRPr="00421F79" w:rsidRDefault="00421F79" w:rsidP="00421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FE5" w:rsidRDefault="00D14FE5" w:rsidP="00421F79">
      <w:pPr>
        <w:pStyle w:val="ListParagraph"/>
        <w:numPr>
          <w:ilvl w:val="1"/>
          <w:numId w:val="10"/>
        </w:numPr>
        <w:spacing w:after="0" w:line="36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Current and recent active involvement in research/ scholarly/ professional activities in the field of study concerned. </w:t>
      </w:r>
    </w:p>
    <w:p w:rsidR="00421F79" w:rsidRPr="00421F79" w:rsidRDefault="00421F79" w:rsidP="00421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F1" w:rsidRPr="003D6F78" w:rsidRDefault="00D14FE5" w:rsidP="00421F79">
      <w:pPr>
        <w:pStyle w:val="ListParagraph"/>
        <w:numPr>
          <w:ilvl w:val="1"/>
          <w:numId w:val="10"/>
        </w:numPr>
        <w:spacing w:after="0" w:line="36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F78">
        <w:rPr>
          <w:rFonts w:ascii="Times New Roman" w:hAnsi="Times New Roman" w:cs="Times New Roman"/>
          <w:sz w:val="24"/>
          <w:szCs w:val="24"/>
          <w:u w:val="single"/>
        </w:rPr>
        <w:t xml:space="preserve">Possess a </w:t>
      </w:r>
      <w:r w:rsidR="004E5EE0" w:rsidRPr="003D6F78">
        <w:rPr>
          <w:rFonts w:ascii="Times New Roman" w:hAnsi="Times New Roman" w:cs="Times New Roman"/>
          <w:sz w:val="24"/>
          <w:szCs w:val="24"/>
          <w:u w:val="single"/>
        </w:rPr>
        <w:t>qualification equal to or above which the assessment or examination is conducted.</w:t>
      </w:r>
      <w:r w:rsidR="00CE7697" w:rsidRPr="003D6F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85052" w:rsidRPr="00EB5FE6" w:rsidRDefault="00285052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285052" w:rsidRDefault="00285052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792044" w:rsidRDefault="00792044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792044" w:rsidRDefault="00792044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792044" w:rsidRPr="00EB5FE6" w:rsidRDefault="00792044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BC4AF1" w:rsidRPr="00EB5FE6" w:rsidRDefault="00BC4AF1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Appointment of Awards Board External examiners and Person Specification</w:t>
      </w:r>
      <w:r w:rsidR="00CE7697" w:rsidRPr="00EB5FE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C4AF1" w:rsidRPr="00EB5FE6" w:rsidRDefault="00BC4AF1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A27" w:rsidRPr="00792044" w:rsidRDefault="00BC4AF1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044">
        <w:rPr>
          <w:rFonts w:ascii="Times New Roman" w:hAnsi="Times New Roman" w:cs="Times New Roman"/>
          <w:b/>
          <w:bCs/>
          <w:sz w:val="24"/>
          <w:szCs w:val="24"/>
        </w:rPr>
        <w:t>Appointment</w:t>
      </w:r>
      <w:r w:rsidR="00CE7697" w:rsidRPr="0079204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C4AF1" w:rsidRPr="00EB5FE6" w:rsidRDefault="00BC4AF1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CE7697" w:rsidRDefault="00BC4AF1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It shall</w:t>
      </w:r>
      <w:r w:rsidR="006040E5">
        <w:rPr>
          <w:rFonts w:ascii="Times New Roman" w:hAnsi="Times New Roman" w:cs="Times New Roman"/>
          <w:sz w:val="24"/>
          <w:szCs w:val="24"/>
        </w:rPr>
        <w:t xml:space="preserve"> be</w:t>
      </w:r>
      <w:r w:rsidRPr="00EB5FE6">
        <w:rPr>
          <w:rFonts w:ascii="Times New Roman" w:hAnsi="Times New Roman" w:cs="Times New Roman"/>
          <w:sz w:val="24"/>
          <w:szCs w:val="24"/>
        </w:rPr>
        <w:t xml:space="preserve"> the responsibility of the head of the appropriate organization</w:t>
      </w:r>
      <w:r w:rsidR="00760F96">
        <w:rPr>
          <w:rFonts w:ascii="Times New Roman" w:hAnsi="Times New Roman" w:cs="Times New Roman"/>
          <w:sz w:val="24"/>
          <w:szCs w:val="24"/>
        </w:rPr>
        <w:t>al</w:t>
      </w:r>
      <w:r w:rsidRPr="00EB5FE6">
        <w:rPr>
          <w:rFonts w:ascii="Times New Roman" w:hAnsi="Times New Roman" w:cs="Times New Roman"/>
          <w:sz w:val="24"/>
          <w:szCs w:val="24"/>
        </w:rPr>
        <w:t xml:space="preserve"> unit (e</w:t>
      </w:r>
      <w:r w:rsidR="006040E5">
        <w:rPr>
          <w:rFonts w:ascii="Times New Roman" w:hAnsi="Times New Roman" w:cs="Times New Roman"/>
          <w:sz w:val="24"/>
          <w:szCs w:val="24"/>
        </w:rPr>
        <w:t>.g.</w:t>
      </w:r>
      <w:r w:rsidR="0002225E">
        <w:rPr>
          <w:rFonts w:ascii="Times New Roman" w:hAnsi="Times New Roman" w:cs="Times New Roman"/>
          <w:sz w:val="24"/>
          <w:szCs w:val="24"/>
        </w:rPr>
        <w:t xml:space="preserve"> faculty or department) in the U</w:t>
      </w:r>
      <w:r w:rsidRPr="00EB5FE6">
        <w:rPr>
          <w:rFonts w:ascii="Times New Roman" w:hAnsi="Times New Roman" w:cs="Times New Roman"/>
          <w:sz w:val="24"/>
          <w:szCs w:val="24"/>
        </w:rPr>
        <w:t>niv</w:t>
      </w:r>
      <w:r w:rsidR="0002225E">
        <w:rPr>
          <w:rFonts w:ascii="Times New Roman" w:hAnsi="Times New Roman" w:cs="Times New Roman"/>
          <w:sz w:val="24"/>
          <w:szCs w:val="24"/>
        </w:rPr>
        <w:t>ersity to declare at least one A</w:t>
      </w:r>
      <w:r w:rsidRPr="00EB5FE6">
        <w:rPr>
          <w:rFonts w:ascii="Times New Roman" w:hAnsi="Times New Roman" w:cs="Times New Roman"/>
          <w:sz w:val="24"/>
          <w:szCs w:val="24"/>
        </w:rPr>
        <w:t>wards Board External Examine</w:t>
      </w:r>
      <w:r w:rsidR="0002225E">
        <w:rPr>
          <w:rFonts w:ascii="Times New Roman" w:hAnsi="Times New Roman" w:cs="Times New Roman"/>
          <w:sz w:val="24"/>
          <w:szCs w:val="24"/>
        </w:rPr>
        <w:t>rs for each Awards Board to which</w:t>
      </w:r>
      <w:r w:rsidRPr="00EB5FE6">
        <w:rPr>
          <w:rFonts w:ascii="Times New Roman" w:hAnsi="Times New Roman" w:cs="Times New Roman"/>
          <w:sz w:val="24"/>
          <w:szCs w:val="24"/>
        </w:rPr>
        <w:t xml:space="preserve"> there is allocated more than one module and/or </w:t>
      </w:r>
      <w:proofErr w:type="spellStart"/>
      <w:r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044" w:rsidRDefault="00792044" w:rsidP="00792044">
      <w:pPr>
        <w:pStyle w:val="ListParagraph"/>
        <w:spacing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792044" w:rsidRPr="00EB5FE6" w:rsidRDefault="00792044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6040E5">
        <w:rPr>
          <w:rFonts w:ascii="Times New Roman" w:hAnsi="Times New Roman" w:cs="Times New Roman"/>
          <w:sz w:val="24"/>
          <w:szCs w:val="24"/>
        </w:rPr>
        <w:t>may be circumstances</w:t>
      </w:r>
      <w:r w:rsidRPr="00EB5FE6">
        <w:rPr>
          <w:rFonts w:ascii="Times New Roman" w:hAnsi="Times New Roman" w:cs="Times New Roman"/>
          <w:sz w:val="24"/>
          <w:szCs w:val="24"/>
        </w:rPr>
        <w:t xml:space="preserve"> in which there is more than one such appointment</w:t>
      </w:r>
      <w:r w:rsidR="006040E5">
        <w:rPr>
          <w:rFonts w:ascii="Times New Roman" w:hAnsi="Times New Roman" w:cs="Times New Roman"/>
          <w:sz w:val="24"/>
          <w:szCs w:val="24"/>
        </w:rPr>
        <w:t xml:space="preserve"> to a particular Board in the case of a Board which is responsible for large and/or complex provision, particularly where collaborative delivery is involved (i.e. in Faculty of Medical)</w:t>
      </w:r>
    </w:p>
    <w:p w:rsidR="00F26ADE" w:rsidRPr="00EB5FE6" w:rsidRDefault="00F26ADE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F26ADE" w:rsidRPr="00792044" w:rsidRDefault="00285052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044">
        <w:rPr>
          <w:rFonts w:ascii="Times New Roman" w:hAnsi="Times New Roman" w:cs="Times New Roman"/>
          <w:b/>
          <w:bCs/>
          <w:sz w:val="24"/>
          <w:szCs w:val="24"/>
        </w:rPr>
        <w:t>Person specification</w:t>
      </w:r>
    </w:p>
    <w:p w:rsidR="00F26ADE" w:rsidRPr="00EB5FE6" w:rsidRDefault="00F26ADE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F26ADE" w:rsidRPr="00EB5FE6" w:rsidRDefault="00285052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In addition to the normal criteria for the ap</w:t>
      </w:r>
      <w:r w:rsidR="0002225E">
        <w:rPr>
          <w:rFonts w:ascii="Times New Roman" w:hAnsi="Times New Roman" w:cs="Times New Roman"/>
          <w:sz w:val="24"/>
          <w:szCs w:val="24"/>
        </w:rPr>
        <w:t>proval of an External Examiner</w:t>
      </w:r>
      <w:r w:rsidR="00573EB8" w:rsidRPr="00EB5FE6">
        <w:rPr>
          <w:rFonts w:ascii="Times New Roman" w:hAnsi="Times New Roman" w:cs="Times New Roman"/>
          <w:sz w:val="24"/>
          <w:szCs w:val="24"/>
        </w:rPr>
        <w:t xml:space="preserve"> the nominate will normally posses</w:t>
      </w:r>
      <w:r w:rsidR="006040E5">
        <w:rPr>
          <w:rFonts w:ascii="Times New Roman" w:hAnsi="Times New Roman" w:cs="Times New Roman"/>
          <w:sz w:val="24"/>
          <w:szCs w:val="24"/>
        </w:rPr>
        <w:t>s</w:t>
      </w:r>
      <w:r w:rsidR="00760F96">
        <w:rPr>
          <w:rFonts w:ascii="Times New Roman" w:hAnsi="Times New Roman" w:cs="Times New Roman"/>
          <w:sz w:val="24"/>
          <w:szCs w:val="24"/>
        </w:rPr>
        <w:t xml:space="preserve"> prior experience</w:t>
      </w:r>
      <w:r w:rsidR="00573EB8" w:rsidRPr="00EB5FE6">
        <w:rPr>
          <w:rFonts w:ascii="Times New Roman" w:hAnsi="Times New Roman" w:cs="Times New Roman"/>
          <w:sz w:val="24"/>
          <w:szCs w:val="24"/>
        </w:rPr>
        <w:t xml:space="preserve"> of external examining (typically at least one complet</w:t>
      </w:r>
      <w:r w:rsidR="006040E5">
        <w:rPr>
          <w:rFonts w:ascii="Times New Roman" w:hAnsi="Times New Roman" w:cs="Times New Roman"/>
          <w:sz w:val="24"/>
          <w:szCs w:val="24"/>
        </w:rPr>
        <w:t>ed appointment of an appropriate</w:t>
      </w:r>
      <w:r w:rsidR="00573EB8" w:rsidRPr="00EB5FE6">
        <w:rPr>
          <w:rFonts w:ascii="Times New Roman" w:hAnsi="Times New Roman" w:cs="Times New Roman"/>
          <w:sz w:val="24"/>
          <w:szCs w:val="24"/>
        </w:rPr>
        <w:t xml:space="preserve"> kind)</w:t>
      </w:r>
    </w:p>
    <w:p w:rsidR="00573EB8" w:rsidRPr="00792044" w:rsidRDefault="00573EB8" w:rsidP="00792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EB8" w:rsidRPr="00792044" w:rsidRDefault="00573EB8" w:rsidP="007920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044">
        <w:rPr>
          <w:rFonts w:ascii="Times New Roman" w:hAnsi="Times New Roman" w:cs="Times New Roman"/>
          <w:b/>
          <w:bCs/>
          <w:sz w:val="24"/>
          <w:szCs w:val="24"/>
        </w:rPr>
        <w:t>Conflicts of interest</w:t>
      </w:r>
    </w:p>
    <w:p w:rsidR="00573EB8" w:rsidRPr="00EB5FE6" w:rsidRDefault="00573EB8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573EB8" w:rsidRPr="00EB5FE6" w:rsidRDefault="00573EB8" w:rsidP="00792044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Proposers of External Examiner nominations should however bear </w:t>
      </w:r>
      <w:r w:rsidR="0002225E">
        <w:rPr>
          <w:rFonts w:ascii="Times New Roman" w:hAnsi="Times New Roman" w:cs="Times New Roman"/>
          <w:sz w:val="24"/>
          <w:szCs w:val="24"/>
        </w:rPr>
        <w:t xml:space="preserve">in </w:t>
      </w:r>
      <w:r w:rsidRPr="00EB5FE6">
        <w:rPr>
          <w:rFonts w:ascii="Times New Roman" w:hAnsi="Times New Roman" w:cs="Times New Roman"/>
          <w:sz w:val="24"/>
          <w:szCs w:val="24"/>
        </w:rPr>
        <w:t xml:space="preserve">mind that anyone in the following categories or circumstances would </w:t>
      </w:r>
      <w:r w:rsidR="0002225E">
        <w:rPr>
          <w:rFonts w:ascii="Times New Roman" w:hAnsi="Times New Roman" w:cs="Times New Roman"/>
          <w:sz w:val="24"/>
          <w:szCs w:val="24"/>
        </w:rPr>
        <w:t xml:space="preserve">not </w:t>
      </w:r>
      <w:r w:rsidRPr="00EB5FE6">
        <w:rPr>
          <w:rFonts w:ascii="Times New Roman" w:hAnsi="Times New Roman" w:cs="Times New Roman"/>
          <w:sz w:val="24"/>
          <w:szCs w:val="24"/>
        </w:rPr>
        <w:t>normally</w:t>
      </w:r>
      <w:r w:rsidR="0002225E">
        <w:rPr>
          <w:rFonts w:ascii="Times New Roman" w:hAnsi="Times New Roman" w:cs="Times New Roman"/>
          <w:sz w:val="24"/>
          <w:szCs w:val="24"/>
        </w:rPr>
        <w:t xml:space="preserve"> be </w:t>
      </w:r>
      <w:r w:rsidR="00760F96">
        <w:rPr>
          <w:rFonts w:ascii="Times New Roman" w:hAnsi="Times New Roman" w:cs="Times New Roman"/>
          <w:sz w:val="24"/>
          <w:szCs w:val="24"/>
        </w:rPr>
        <w:t>approved.</w:t>
      </w:r>
    </w:p>
    <w:p w:rsidR="00573EB8" w:rsidRPr="00EB5FE6" w:rsidRDefault="00573EB8" w:rsidP="00EB5FE6">
      <w:pPr>
        <w:pStyle w:val="ListParagraph"/>
        <w:spacing w:after="0" w:line="360" w:lineRule="auto"/>
        <w:ind w:left="972"/>
        <w:jc w:val="both"/>
        <w:rPr>
          <w:rFonts w:ascii="Times New Roman" w:hAnsi="Times New Roman" w:cs="Times New Roman"/>
          <w:sz w:val="24"/>
          <w:szCs w:val="24"/>
        </w:rPr>
      </w:pPr>
    </w:p>
    <w:p w:rsidR="00573EB8" w:rsidRDefault="00573EB8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A member of a governing body of the appointing institution. </w:t>
      </w:r>
    </w:p>
    <w:p w:rsidR="00792044" w:rsidRPr="00EB5FE6" w:rsidRDefault="00792044" w:rsidP="00792044">
      <w:pPr>
        <w:pStyle w:val="ListParagraph"/>
        <w:spacing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F26ADE" w:rsidRDefault="00F26ADE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Anyone with a close profe</w:t>
      </w:r>
      <w:r w:rsidR="00573EB8" w:rsidRPr="00EB5FE6">
        <w:rPr>
          <w:rFonts w:ascii="Times New Roman" w:hAnsi="Times New Roman" w:cs="Times New Roman"/>
          <w:sz w:val="24"/>
          <w:szCs w:val="24"/>
        </w:rPr>
        <w:t>ssional, contractual or personal</w:t>
      </w:r>
      <w:r w:rsidR="006040E5">
        <w:rPr>
          <w:rFonts w:ascii="Times New Roman" w:hAnsi="Times New Roman" w:cs="Times New Roman"/>
          <w:sz w:val="24"/>
          <w:szCs w:val="24"/>
        </w:rPr>
        <w:t xml:space="preserve"> </w:t>
      </w:r>
      <w:r w:rsidRPr="00EB5FE6">
        <w:rPr>
          <w:rFonts w:ascii="Times New Roman" w:hAnsi="Times New Roman" w:cs="Times New Roman"/>
          <w:sz w:val="24"/>
          <w:szCs w:val="24"/>
        </w:rPr>
        <w:t xml:space="preserve">relationship with a member of staff </w:t>
      </w:r>
      <w:r w:rsidR="00162DF6" w:rsidRPr="00EB5FE6">
        <w:rPr>
          <w:rFonts w:ascii="Times New Roman" w:hAnsi="Times New Roman" w:cs="Times New Roman"/>
          <w:sz w:val="24"/>
          <w:szCs w:val="24"/>
        </w:rPr>
        <w:t>or student involved with</w:t>
      </w:r>
      <w:r w:rsidR="006040E5">
        <w:rPr>
          <w:rFonts w:ascii="Times New Roman" w:hAnsi="Times New Roman" w:cs="Times New Roman"/>
          <w:sz w:val="24"/>
          <w:szCs w:val="24"/>
        </w:rPr>
        <w:t xml:space="preserve"> the</w:t>
      </w:r>
      <w:r w:rsidR="00162DF6" w:rsidRPr="00EB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DF6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162DF6" w:rsidRPr="00EB5FE6">
        <w:rPr>
          <w:rFonts w:ascii="Times New Roman" w:hAnsi="Times New Roman" w:cs="Times New Roman"/>
          <w:sz w:val="24"/>
          <w:szCs w:val="24"/>
        </w:rPr>
        <w:t xml:space="preserve"> of study.</w:t>
      </w:r>
    </w:p>
    <w:p w:rsidR="00792044" w:rsidRPr="00792044" w:rsidRDefault="00792044" w:rsidP="00792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DF6" w:rsidRDefault="00162DF6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Anyone significantly involved i</w:t>
      </w:r>
      <w:r w:rsidR="006040E5">
        <w:rPr>
          <w:rFonts w:ascii="Times New Roman" w:hAnsi="Times New Roman" w:cs="Times New Roman"/>
          <w:sz w:val="24"/>
          <w:szCs w:val="24"/>
        </w:rPr>
        <w:t xml:space="preserve">n recent or current substantive </w:t>
      </w:r>
      <w:r w:rsidRPr="00EB5FE6">
        <w:rPr>
          <w:rFonts w:ascii="Times New Roman" w:hAnsi="Times New Roman" w:cs="Times New Roman"/>
          <w:sz w:val="24"/>
          <w:szCs w:val="24"/>
        </w:rPr>
        <w:t>collaborative research activities with a member of staff close</w:t>
      </w:r>
      <w:r w:rsidR="006040E5">
        <w:rPr>
          <w:rFonts w:ascii="Times New Roman" w:hAnsi="Times New Roman" w:cs="Times New Roman"/>
          <w:sz w:val="24"/>
          <w:szCs w:val="24"/>
        </w:rPr>
        <w:t>ly</w:t>
      </w:r>
      <w:r w:rsidRPr="00EB5FE6">
        <w:rPr>
          <w:rFonts w:ascii="Times New Roman" w:hAnsi="Times New Roman" w:cs="Times New Roman"/>
          <w:sz w:val="24"/>
          <w:szCs w:val="24"/>
        </w:rPr>
        <w:t xml:space="preserve"> involved in the delivery</w:t>
      </w:r>
      <w:r w:rsidR="006040E5">
        <w:rPr>
          <w:rFonts w:ascii="Times New Roman" w:hAnsi="Times New Roman" w:cs="Times New Roman"/>
          <w:sz w:val="24"/>
          <w:szCs w:val="24"/>
        </w:rPr>
        <w:t>,</w:t>
      </w:r>
      <w:r w:rsidRPr="00EB5FE6">
        <w:rPr>
          <w:rFonts w:ascii="Times New Roman" w:hAnsi="Times New Roman" w:cs="Times New Roman"/>
          <w:sz w:val="24"/>
          <w:szCs w:val="24"/>
        </w:rPr>
        <w:t xml:space="preserve"> management or assessment of </w:t>
      </w:r>
      <w:r w:rsidR="000222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>(s)/</w:t>
      </w:r>
      <w:r w:rsidR="006040E5">
        <w:rPr>
          <w:rFonts w:ascii="Times New Roman" w:hAnsi="Times New Roman" w:cs="Times New Roman"/>
          <w:sz w:val="24"/>
          <w:szCs w:val="24"/>
        </w:rPr>
        <w:t xml:space="preserve"> </w:t>
      </w:r>
      <w:r w:rsidRPr="00EB5FE6">
        <w:rPr>
          <w:rFonts w:ascii="Times New Roman" w:hAnsi="Times New Roman" w:cs="Times New Roman"/>
          <w:sz w:val="24"/>
          <w:szCs w:val="24"/>
        </w:rPr>
        <w:t>course units(s)/</w:t>
      </w:r>
      <w:r w:rsidR="006040E5">
        <w:rPr>
          <w:rFonts w:ascii="Times New Roman" w:hAnsi="Times New Roman" w:cs="Times New Roman"/>
          <w:sz w:val="24"/>
          <w:szCs w:val="24"/>
        </w:rPr>
        <w:t xml:space="preserve"> </w:t>
      </w:r>
      <w:r w:rsidRPr="00EB5FE6">
        <w:rPr>
          <w:rFonts w:ascii="Times New Roman" w:hAnsi="Times New Roman" w:cs="Times New Roman"/>
          <w:sz w:val="24"/>
          <w:szCs w:val="24"/>
        </w:rPr>
        <w:t>modules(s) in question.</w:t>
      </w:r>
    </w:p>
    <w:p w:rsidR="00792044" w:rsidRPr="00792044" w:rsidRDefault="00792044" w:rsidP="00792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DF6" w:rsidRDefault="00162DF6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lastRenderedPageBreak/>
        <w:t>The appointment of more than one external examiner from</w:t>
      </w:r>
      <w:r w:rsidR="006040E5">
        <w:rPr>
          <w:rFonts w:ascii="Times New Roman" w:hAnsi="Times New Roman" w:cs="Times New Roman"/>
          <w:sz w:val="24"/>
          <w:szCs w:val="24"/>
        </w:rPr>
        <w:t xml:space="preserve"> the</w:t>
      </w:r>
      <w:r w:rsidR="00760F96">
        <w:rPr>
          <w:rFonts w:ascii="Times New Roman" w:hAnsi="Times New Roman" w:cs="Times New Roman"/>
          <w:sz w:val="24"/>
          <w:szCs w:val="24"/>
        </w:rPr>
        <w:t xml:space="preserve"> same department of an institution.</w:t>
      </w:r>
    </w:p>
    <w:p w:rsidR="00792044" w:rsidRPr="00792044" w:rsidRDefault="00792044" w:rsidP="00792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85B" w:rsidRPr="00EB5FE6" w:rsidRDefault="00AC685B" w:rsidP="00792044">
      <w:pPr>
        <w:pStyle w:val="ListParagraph"/>
        <w:numPr>
          <w:ilvl w:val="1"/>
          <w:numId w:val="10"/>
        </w:numPr>
        <w:spacing w:after="0" w:line="360" w:lineRule="auto"/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 An external member of a related </w:t>
      </w:r>
      <w:proofErr w:type="spellStart"/>
      <w:r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 approval</w:t>
      </w:r>
      <w:r w:rsidR="006040E5">
        <w:rPr>
          <w:rFonts w:ascii="Times New Roman" w:hAnsi="Times New Roman" w:cs="Times New Roman"/>
          <w:sz w:val="24"/>
          <w:szCs w:val="24"/>
        </w:rPr>
        <w:t xml:space="preserve">/ review </w:t>
      </w:r>
      <w:r w:rsidRPr="00EB5FE6">
        <w:rPr>
          <w:rFonts w:ascii="Times New Roman" w:hAnsi="Times New Roman" w:cs="Times New Roman"/>
          <w:sz w:val="24"/>
          <w:szCs w:val="24"/>
        </w:rPr>
        <w:t>panel, external advise</w:t>
      </w:r>
      <w:r w:rsidR="006040E5">
        <w:rPr>
          <w:rFonts w:ascii="Times New Roman" w:hAnsi="Times New Roman" w:cs="Times New Roman"/>
          <w:sz w:val="24"/>
          <w:szCs w:val="24"/>
        </w:rPr>
        <w:t>r</w:t>
      </w:r>
      <w:r w:rsidRPr="00EB5FE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D87DEB" w:rsidRPr="00471CE9" w:rsidRDefault="00D87DEB" w:rsidP="00471CE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CE9">
        <w:rPr>
          <w:rFonts w:ascii="Times New Roman" w:hAnsi="Times New Roman" w:cs="Times New Roman"/>
          <w:b/>
          <w:bCs/>
          <w:sz w:val="24"/>
          <w:szCs w:val="24"/>
        </w:rPr>
        <w:t>Notification of Approval and Conditions of Appointment of external examiners</w:t>
      </w:r>
    </w:p>
    <w:p w:rsidR="00D87DEB" w:rsidRPr="00EB5FE6" w:rsidRDefault="00D87DEB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D87DEB" w:rsidRPr="00EB5FE6" w:rsidRDefault="00D87DEB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E6">
        <w:rPr>
          <w:rFonts w:ascii="Times New Roman" w:hAnsi="Times New Roman" w:cs="Times New Roman"/>
          <w:b/>
          <w:bCs/>
          <w:sz w:val="24"/>
          <w:szCs w:val="24"/>
        </w:rPr>
        <w:t xml:space="preserve">Notification of Approval </w:t>
      </w:r>
    </w:p>
    <w:p w:rsidR="00110849" w:rsidRPr="00EB5FE6" w:rsidRDefault="00110849" w:rsidP="00EB5FE6">
      <w:pPr>
        <w:pStyle w:val="ListParagraph"/>
        <w:spacing w:after="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19C" w:rsidRPr="00EB5FE6" w:rsidRDefault="0036790B" w:rsidP="00792044">
      <w:pPr>
        <w:pStyle w:val="ListParagraph"/>
        <w:numPr>
          <w:ilvl w:val="0"/>
          <w:numId w:val="22"/>
        </w:numPr>
        <w:spacing w:after="0" w:line="36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Once external examiner nominations have been for</w:t>
      </w:r>
      <w:r w:rsidR="006040E5">
        <w:rPr>
          <w:rFonts w:ascii="Times New Roman" w:hAnsi="Times New Roman" w:cs="Times New Roman"/>
          <w:sz w:val="24"/>
          <w:szCs w:val="24"/>
        </w:rPr>
        <w:t>mally approved by S</w:t>
      </w:r>
      <w:r w:rsidRPr="00EB5FE6">
        <w:rPr>
          <w:rFonts w:ascii="Times New Roman" w:hAnsi="Times New Roman" w:cs="Times New Roman"/>
          <w:sz w:val="24"/>
          <w:szCs w:val="24"/>
        </w:rPr>
        <w:t xml:space="preserve">enate Vice Chancellor will be responsible </w:t>
      </w:r>
      <w:r w:rsidR="006040E5">
        <w:rPr>
          <w:rFonts w:ascii="Times New Roman" w:hAnsi="Times New Roman" w:cs="Times New Roman"/>
          <w:sz w:val="24"/>
          <w:szCs w:val="24"/>
        </w:rPr>
        <w:t>for</w:t>
      </w:r>
      <w:r w:rsidR="00450A4F">
        <w:rPr>
          <w:rFonts w:ascii="Times New Roman" w:hAnsi="Times New Roman" w:cs="Times New Roman"/>
          <w:sz w:val="24"/>
          <w:szCs w:val="24"/>
        </w:rPr>
        <w:t xml:space="preserve"> notifying individual E</w:t>
      </w:r>
      <w:r w:rsidRPr="00EB5FE6">
        <w:rPr>
          <w:rFonts w:ascii="Times New Roman" w:hAnsi="Times New Roman" w:cs="Times New Roman"/>
          <w:sz w:val="24"/>
          <w:szCs w:val="24"/>
        </w:rPr>
        <w:t xml:space="preserve">xaminers of their periods of approval </w:t>
      </w:r>
      <w:r w:rsidR="00450A4F">
        <w:rPr>
          <w:rFonts w:ascii="Times New Roman" w:hAnsi="Times New Roman" w:cs="Times New Roman"/>
          <w:sz w:val="24"/>
          <w:szCs w:val="24"/>
        </w:rPr>
        <w:t>and</w:t>
      </w:r>
      <w:r w:rsidR="00760F96">
        <w:rPr>
          <w:rFonts w:ascii="Times New Roman" w:hAnsi="Times New Roman" w:cs="Times New Roman"/>
          <w:sz w:val="24"/>
          <w:szCs w:val="24"/>
        </w:rPr>
        <w:t xml:space="preserve"> </w:t>
      </w:r>
      <w:r w:rsidRPr="00EB5FE6">
        <w:rPr>
          <w:rFonts w:ascii="Times New Roman" w:hAnsi="Times New Roman" w:cs="Times New Roman"/>
          <w:sz w:val="24"/>
          <w:szCs w:val="24"/>
        </w:rPr>
        <w:t>their terms of appointment.</w:t>
      </w:r>
    </w:p>
    <w:p w:rsidR="0036790B" w:rsidRPr="00EB5FE6" w:rsidRDefault="0036790B" w:rsidP="00EB5FE6">
      <w:pPr>
        <w:pStyle w:val="ListParagraph"/>
        <w:spacing w:after="0" w:line="360" w:lineRule="auto"/>
        <w:ind w:left="1512"/>
        <w:jc w:val="both"/>
        <w:rPr>
          <w:rFonts w:ascii="Times New Roman" w:hAnsi="Times New Roman" w:cs="Times New Roman"/>
          <w:sz w:val="24"/>
          <w:szCs w:val="24"/>
        </w:rPr>
      </w:pPr>
    </w:p>
    <w:p w:rsidR="0036790B" w:rsidRPr="00EB5FE6" w:rsidRDefault="0036790B" w:rsidP="00792044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E6">
        <w:rPr>
          <w:rFonts w:ascii="Times New Roman" w:hAnsi="Times New Roman" w:cs="Times New Roman"/>
          <w:b/>
          <w:bCs/>
          <w:sz w:val="24"/>
          <w:szCs w:val="24"/>
        </w:rPr>
        <w:t>Conditions of Appointment</w:t>
      </w:r>
    </w:p>
    <w:p w:rsidR="0036790B" w:rsidRPr="00EB5FE6" w:rsidRDefault="0036790B" w:rsidP="00EB5FE6">
      <w:pPr>
        <w:pStyle w:val="ListParagraph"/>
        <w:spacing w:after="0" w:line="360" w:lineRule="auto"/>
        <w:ind w:left="15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DEB" w:rsidRPr="00EB5FE6" w:rsidRDefault="00110849" w:rsidP="00792044">
      <w:pPr>
        <w:pStyle w:val="ListParagraph"/>
        <w:numPr>
          <w:ilvl w:val="0"/>
          <w:numId w:val="22"/>
        </w:numPr>
        <w:spacing w:after="0" w:line="36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The </w:t>
      </w:r>
      <w:r w:rsidR="0036790B" w:rsidRPr="00EB5FE6">
        <w:rPr>
          <w:rFonts w:ascii="Times New Roman" w:hAnsi="Times New Roman" w:cs="Times New Roman"/>
          <w:sz w:val="24"/>
          <w:szCs w:val="24"/>
        </w:rPr>
        <w:t xml:space="preserve">letter of appointment and conditions of </w:t>
      </w:r>
      <w:r w:rsidR="00964804" w:rsidRPr="00EB5FE6">
        <w:rPr>
          <w:rFonts w:ascii="Times New Roman" w:hAnsi="Times New Roman" w:cs="Times New Roman"/>
          <w:sz w:val="24"/>
          <w:szCs w:val="24"/>
        </w:rPr>
        <w:t>appointment will</w:t>
      </w:r>
      <w:r w:rsidR="00450A4F">
        <w:rPr>
          <w:rFonts w:ascii="Times New Roman" w:hAnsi="Times New Roman" w:cs="Times New Roman"/>
          <w:sz w:val="24"/>
          <w:szCs w:val="24"/>
        </w:rPr>
        <w:t xml:space="preserve"> embody t</w:t>
      </w:r>
      <w:r w:rsidR="0036790B" w:rsidRPr="00EB5FE6">
        <w:rPr>
          <w:rFonts w:ascii="Times New Roman" w:hAnsi="Times New Roman" w:cs="Times New Roman"/>
          <w:sz w:val="24"/>
          <w:szCs w:val="24"/>
        </w:rPr>
        <w:t>he following.</w:t>
      </w:r>
    </w:p>
    <w:p w:rsidR="0036790B" w:rsidRPr="00EB5FE6" w:rsidRDefault="0036790B" w:rsidP="00EB5F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0B" w:rsidRPr="00EB5FE6" w:rsidRDefault="0036790B" w:rsidP="00964804">
      <w:pPr>
        <w:pStyle w:val="ListParagraph"/>
        <w:numPr>
          <w:ilvl w:val="0"/>
          <w:numId w:val="35"/>
        </w:numPr>
        <w:spacing w:after="0" w:line="36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External </w:t>
      </w:r>
      <w:r w:rsidR="00DF2BB9" w:rsidRPr="00EB5FE6">
        <w:rPr>
          <w:rFonts w:ascii="Times New Roman" w:hAnsi="Times New Roman" w:cs="Times New Roman"/>
          <w:sz w:val="24"/>
          <w:szCs w:val="24"/>
        </w:rPr>
        <w:t xml:space="preserve">Examiners will be expected to report </w:t>
      </w:r>
      <w:r w:rsidR="00760F96">
        <w:rPr>
          <w:rFonts w:ascii="Times New Roman" w:hAnsi="Times New Roman" w:cs="Times New Roman"/>
          <w:sz w:val="24"/>
          <w:szCs w:val="24"/>
        </w:rPr>
        <w:t>f</w:t>
      </w:r>
      <w:r w:rsidR="00DF2BB9" w:rsidRPr="00EB5FE6">
        <w:rPr>
          <w:rFonts w:ascii="Times New Roman" w:hAnsi="Times New Roman" w:cs="Times New Roman"/>
          <w:sz w:val="24"/>
          <w:szCs w:val="24"/>
        </w:rPr>
        <w:t>ormally to t</w:t>
      </w:r>
      <w:r w:rsidR="0002225E">
        <w:rPr>
          <w:rFonts w:ascii="Times New Roman" w:hAnsi="Times New Roman" w:cs="Times New Roman"/>
          <w:sz w:val="24"/>
          <w:szCs w:val="24"/>
        </w:rPr>
        <w:t>he University’s Senate via the Vice C</w:t>
      </w:r>
      <w:r w:rsidR="00DF2BB9" w:rsidRPr="00EB5FE6">
        <w:rPr>
          <w:rFonts w:ascii="Times New Roman" w:hAnsi="Times New Roman" w:cs="Times New Roman"/>
          <w:sz w:val="24"/>
          <w:szCs w:val="24"/>
        </w:rPr>
        <w:t>hancellor.</w:t>
      </w:r>
    </w:p>
    <w:p w:rsidR="00DF2BB9" w:rsidRPr="00EB5FE6" w:rsidRDefault="00DF2BB9" w:rsidP="00964804">
      <w:pPr>
        <w:pStyle w:val="ListParagraph"/>
        <w:numPr>
          <w:ilvl w:val="0"/>
          <w:numId w:val="35"/>
        </w:numPr>
        <w:spacing w:after="0" w:line="36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All fees and expenses claims</w:t>
      </w:r>
    </w:p>
    <w:p w:rsidR="0036790B" w:rsidRDefault="0002225E" w:rsidP="00964804">
      <w:pPr>
        <w:pStyle w:val="ListParagraph"/>
        <w:numPr>
          <w:ilvl w:val="0"/>
          <w:numId w:val="35"/>
        </w:numPr>
        <w:spacing w:after="0" w:line="36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Fulfillment of C</w:t>
      </w:r>
      <w:r w:rsidR="00DF2BB9" w:rsidRPr="00EB5FE6">
        <w:rPr>
          <w:rFonts w:ascii="Times New Roman" w:hAnsi="Times New Roman" w:cs="Times New Roman"/>
          <w:sz w:val="24"/>
          <w:szCs w:val="24"/>
        </w:rPr>
        <w:t>onditions of Appointment.</w:t>
      </w:r>
    </w:p>
    <w:p w:rsidR="00964804" w:rsidRPr="00EB5FE6" w:rsidRDefault="00964804" w:rsidP="00964804">
      <w:pPr>
        <w:pStyle w:val="ListParagraph"/>
        <w:spacing w:after="0" w:line="36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</w:p>
    <w:p w:rsidR="0017649B" w:rsidRDefault="0002225E" w:rsidP="00964804">
      <w:pPr>
        <w:pStyle w:val="ListParagraph"/>
        <w:numPr>
          <w:ilvl w:val="0"/>
          <w:numId w:val="23"/>
        </w:numPr>
        <w:spacing w:after="0" w:line="36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E</w:t>
      </w:r>
      <w:r w:rsidR="0036790B" w:rsidRPr="00EB5FE6">
        <w:rPr>
          <w:rFonts w:ascii="Times New Roman" w:hAnsi="Times New Roman" w:cs="Times New Roman"/>
          <w:sz w:val="24"/>
          <w:szCs w:val="24"/>
        </w:rPr>
        <w:t xml:space="preserve">xternal Examiners will be expected to </w:t>
      </w:r>
      <w:r w:rsidR="00450A4F">
        <w:rPr>
          <w:rFonts w:ascii="Times New Roman" w:hAnsi="Times New Roman" w:cs="Times New Roman"/>
          <w:sz w:val="24"/>
          <w:szCs w:val="24"/>
        </w:rPr>
        <w:t>monitoring</w:t>
      </w:r>
      <w:r w:rsidR="0036790B" w:rsidRPr="00EB5FE6">
        <w:rPr>
          <w:rFonts w:ascii="Times New Roman" w:hAnsi="Times New Roman" w:cs="Times New Roman"/>
          <w:sz w:val="24"/>
          <w:szCs w:val="24"/>
        </w:rPr>
        <w:t xml:space="preserve"> the sta</w:t>
      </w:r>
      <w:r w:rsidR="00450A4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dards of student achievement</w:t>
      </w:r>
      <w:r w:rsidR="0036790B" w:rsidRPr="00EB5FE6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36790B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36790B" w:rsidRPr="00EB5FE6">
        <w:rPr>
          <w:rFonts w:ascii="Times New Roman" w:hAnsi="Times New Roman" w:cs="Times New Roman"/>
          <w:sz w:val="24"/>
          <w:szCs w:val="24"/>
        </w:rPr>
        <w:t xml:space="preserve"> for which they are responsible and sampling of student work</w:t>
      </w:r>
      <w:r w:rsidR="00450A4F">
        <w:rPr>
          <w:rFonts w:ascii="Times New Roman" w:hAnsi="Times New Roman" w:cs="Times New Roman"/>
          <w:sz w:val="24"/>
          <w:szCs w:val="24"/>
        </w:rPr>
        <w:t>,</w:t>
      </w:r>
      <w:r w:rsidR="0036790B" w:rsidRPr="00EB5FE6">
        <w:rPr>
          <w:rFonts w:ascii="Times New Roman" w:hAnsi="Times New Roman" w:cs="Times New Roman"/>
          <w:sz w:val="24"/>
          <w:szCs w:val="24"/>
        </w:rPr>
        <w:t xml:space="preserve"> attendance at assessment boards and the pro</w:t>
      </w:r>
      <w:r w:rsidR="0017649B" w:rsidRPr="00EB5FE6">
        <w:rPr>
          <w:rFonts w:ascii="Times New Roman" w:hAnsi="Times New Roman" w:cs="Times New Roman"/>
          <w:sz w:val="24"/>
          <w:szCs w:val="24"/>
        </w:rPr>
        <w:t xml:space="preserve">duction of a report for the university on the performance of students and the overall standard of the </w:t>
      </w:r>
      <w:proofErr w:type="spellStart"/>
      <w:r w:rsidR="0017649B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17649B" w:rsidRPr="00EB5FE6">
        <w:rPr>
          <w:rFonts w:ascii="Times New Roman" w:hAnsi="Times New Roman" w:cs="Times New Roman"/>
          <w:sz w:val="24"/>
          <w:szCs w:val="24"/>
        </w:rPr>
        <w:t>.</w:t>
      </w:r>
    </w:p>
    <w:p w:rsidR="00964804" w:rsidRPr="00EB5FE6" w:rsidRDefault="00964804" w:rsidP="00964804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36790B" w:rsidRPr="00EB5FE6" w:rsidRDefault="0017649B" w:rsidP="00EB5FE6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t>Assessment of examination methods and grading methods.</w:t>
      </w:r>
      <w:r w:rsidR="0036790B"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7649B" w:rsidRPr="00EB5FE6" w:rsidRDefault="0017649B" w:rsidP="00EB5FE6">
      <w:pPr>
        <w:pStyle w:val="ListParagraph"/>
        <w:spacing w:after="0" w:line="360" w:lineRule="auto"/>
        <w:ind w:left="223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225E" w:rsidRDefault="0002225E" w:rsidP="00964804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25E" w:rsidRDefault="0002225E" w:rsidP="00964804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25E" w:rsidRDefault="0002225E" w:rsidP="00964804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649B" w:rsidRDefault="0002225E" w:rsidP="00964804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Rights and R</w:t>
      </w:r>
      <w:r w:rsidR="0017649B" w:rsidRPr="00EB5FE6">
        <w:rPr>
          <w:rFonts w:ascii="Times New Roman" w:hAnsi="Times New Roman" w:cs="Times New Roman"/>
          <w:b/>
          <w:bCs/>
          <w:sz w:val="24"/>
          <w:szCs w:val="24"/>
        </w:rPr>
        <w:t>esponsibilities of External Examiners/ Awards Board External Examiners.</w:t>
      </w:r>
    </w:p>
    <w:p w:rsidR="00964804" w:rsidRPr="00EB5FE6" w:rsidRDefault="00964804" w:rsidP="00964804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B3" w:rsidRDefault="0017649B" w:rsidP="00964804">
      <w:pPr>
        <w:pStyle w:val="ListParagraph"/>
        <w:numPr>
          <w:ilvl w:val="0"/>
          <w:numId w:val="22"/>
        </w:numPr>
        <w:spacing w:after="0" w:line="36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rights and responsibilitie</w:t>
      </w:r>
      <w:r w:rsidRPr="00EB5FE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2225E">
        <w:rPr>
          <w:rFonts w:ascii="Times New Roman" w:hAnsi="Times New Roman" w:cs="Times New Roman"/>
          <w:sz w:val="24"/>
          <w:szCs w:val="24"/>
        </w:rPr>
        <w:t xml:space="preserve"> of C</w:t>
      </w:r>
      <w:r w:rsidRPr="00EB5FE6">
        <w:rPr>
          <w:rFonts w:ascii="Times New Roman" w:hAnsi="Times New Roman" w:cs="Times New Roman"/>
          <w:sz w:val="24"/>
          <w:szCs w:val="24"/>
        </w:rPr>
        <w:t>ourse unit</w:t>
      </w:r>
      <w:r w:rsidR="002A6BB3" w:rsidRPr="00EB5FE6">
        <w:rPr>
          <w:rFonts w:ascii="Times New Roman" w:hAnsi="Times New Roman" w:cs="Times New Roman"/>
          <w:sz w:val="24"/>
          <w:szCs w:val="24"/>
        </w:rPr>
        <w:t xml:space="preserve">/ Module/ </w:t>
      </w:r>
      <w:proofErr w:type="spellStart"/>
      <w:r w:rsidR="002A6BB3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2A6BB3" w:rsidRPr="00EB5FE6">
        <w:rPr>
          <w:rFonts w:ascii="Times New Roman" w:hAnsi="Times New Roman" w:cs="Times New Roman"/>
          <w:sz w:val="24"/>
          <w:szCs w:val="24"/>
        </w:rPr>
        <w:t xml:space="preserve"> External Examiners and Awards Board External Examiners are described in the Academic Quality Enhancement Framework of Wayamba University of Sri Lanka. (see Annex A)</w:t>
      </w:r>
    </w:p>
    <w:p w:rsidR="00964804" w:rsidRPr="00EB5FE6" w:rsidRDefault="00964804" w:rsidP="00964804">
      <w:pPr>
        <w:pStyle w:val="ListParagraph"/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2A6BB3" w:rsidRDefault="002A6BB3" w:rsidP="00964804">
      <w:pPr>
        <w:pStyle w:val="ListParagraph"/>
        <w:numPr>
          <w:ilvl w:val="0"/>
          <w:numId w:val="22"/>
        </w:numPr>
        <w:spacing w:after="0" w:line="36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Awards Board External Examiners are asked to report</w:t>
      </w:r>
      <w:r w:rsidR="0002225E">
        <w:rPr>
          <w:rFonts w:ascii="Times New Roman" w:hAnsi="Times New Roman" w:cs="Times New Roman"/>
          <w:sz w:val="24"/>
          <w:szCs w:val="24"/>
        </w:rPr>
        <w:t>,</w:t>
      </w:r>
      <w:r w:rsidRPr="00EB5FE6">
        <w:rPr>
          <w:rFonts w:ascii="Times New Roman" w:hAnsi="Times New Roman" w:cs="Times New Roman"/>
          <w:sz w:val="24"/>
          <w:szCs w:val="24"/>
        </w:rPr>
        <w:t xml:space="preserve"> from their particular perspective, on the following. </w:t>
      </w:r>
    </w:p>
    <w:p w:rsidR="0002225E" w:rsidRPr="0002225E" w:rsidRDefault="0002225E" w:rsidP="00022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FCB" w:rsidRPr="00EB5FE6" w:rsidRDefault="002A6BB3" w:rsidP="0002225E">
      <w:pPr>
        <w:pStyle w:val="ListParagraph"/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Judging whether the University is maintaining the threshold academic standards set for its awards in accordance with the </w:t>
      </w:r>
      <w:r w:rsidR="00DF2BB9" w:rsidRPr="00EB5FE6">
        <w:rPr>
          <w:rFonts w:ascii="Times New Roman" w:hAnsi="Times New Roman" w:cs="Times New Roman"/>
          <w:sz w:val="24"/>
          <w:szCs w:val="24"/>
        </w:rPr>
        <w:t>SLQF</w:t>
      </w:r>
      <w:r w:rsidR="00675FCB" w:rsidRPr="00EB5FE6">
        <w:rPr>
          <w:rFonts w:ascii="Times New Roman" w:hAnsi="Times New Roman" w:cs="Times New Roman"/>
          <w:sz w:val="24"/>
          <w:szCs w:val="24"/>
        </w:rPr>
        <w:t xml:space="preserve"> and applicable subject benchmark statements and the relevant </w:t>
      </w:r>
      <w:proofErr w:type="spellStart"/>
      <w:r w:rsidR="00675FCB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675FCB" w:rsidRPr="00EB5FE6">
        <w:rPr>
          <w:rFonts w:ascii="Times New Roman" w:hAnsi="Times New Roman" w:cs="Times New Roman"/>
          <w:sz w:val="24"/>
          <w:szCs w:val="24"/>
        </w:rPr>
        <w:t xml:space="preserve"> specifications.</w:t>
      </w:r>
    </w:p>
    <w:p w:rsidR="00675FCB" w:rsidRPr="00EB5FE6" w:rsidRDefault="00675FCB" w:rsidP="00EB5FE6">
      <w:pPr>
        <w:pStyle w:val="ListParagraph"/>
        <w:spacing w:after="0" w:line="360" w:lineRule="auto"/>
        <w:ind w:left="1512"/>
        <w:jc w:val="both"/>
        <w:rPr>
          <w:rFonts w:ascii="Times New Roman" w:hAnsi="Times New Roman" w:cs="Times New Roman"/>
          <w:sz w:val="24"/>
          <w:szCs w:val="24"/>
        </w:rPr>
      </w:pPr>
    </w:p>
    <w:p w:rsidR="0017649B" w:rsidRDefault="00675FCB" w:rsidP="00663F00">
      <w:pPr>
        <w:pStyle w:val="ListParagraph"/>
        <w:numPr>
          <w:ilvl w:val="0"/>
          <w:numId w:val="22"/>
        </w:numPr>
        <w:spacing w:after="0" w:line="36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Course Unit/ Module</w:t>
      </w:r>
      <w:r w:rsidR="00573E96" w:rsidRPr="00EB5F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3E96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573E96" w:rsidRPr="00EB5FE6">
        <w:rPr>
          <w:rFonts w:ascii="Times New Roman" w:hAnsi="Times New Roman" w:cs="Times New Roman"/>
          <w:sz w:val="24"/>
          <w:szCs w:val="24"/>
        </w:rPr>
        <w:t xml:space="preserve"> External Examiner’s and Awards Boards External Examiner’s reports should necessarily contain the followings.</w:t>
      </w:r>
    </w:p>
    <w:p w:rsidR="00663F00" w:rsidRPr="00EB5FE6" w:rsidRDefault="00663F00" w:rsidP="00663F00">
      <w:pPr>
        <w:pStyle w:val="ListParagraph"/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A057B9" w:rsidRPr="00EB5FE6" w:rsidRDefault="00573E96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t>Assessment of staff quality including qualific</w:t>
      </w:r>
      <w:r w:rsidR="0002225E">
        <w:rPr>
          <w:rFonts w:ascii="Times New Roman" w:hAnsi="Times New Roman" w:cs="Times New Roman"/>
          <w:sz w:val="24"/>
          <w:szCs w:val="24"/>
          <w:u w:val="single"/>
        </w:rPr>
        <w:t>ations and industrial exposure. A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>lso to assess loading of each staff in teaching</w:t>
      </w:r>
      <w:r w:rsidR="00760F9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research</w:t>
      </w:r>
      <w:r w:rsidR="0002225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57B9" w:rsidRPr="00EB5FE6">
        <w:rPr>
          <w:rFonts w:ascii="Times New Roman" w:hAnsi="Times New Roman" w:cs="Times New Roman"/>
          <w:sz w:val="24"/>
          <w:szCs w:val="24"/>
          <w:u w:val="single"/>
        </w:rPr>
        <w:t>consultancy and supervision of student projects.</w:t>
      </w:r>
    </w:p>
    <w:p w:rsidR="00A057B9" w:rsidRPr="00EB5FE6" w:rsidRDefault="0002225E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Assessment on Staff-</w:t>
      </w:r>
      <w:r w:rsidR="00A057B9" w:rsidRPr="00EB5FE6">
        <w:rPr>
          <w:rFonts w:ascii="Times New Roman" w:hAnsi="Times New Roman" w:cs="Times New Roman"/>
          <w:sz w:val="24"/>
          <w:szCs w:val="24"/>
          <w:u w:val="single"/>
        </w:rPr>
        <w:t xml:space="preserve">student </w:t>
      </w:r>
      <w:r w:rsidR="00760F96">
        <w:rPr>
          <w:rFonts w:ascii="Times New Roman" w:hAnsi="Times New Roman" w:cs="Times New Roman"/>
          <w:sz w:val="24"/>
          <w:szCs w:val="24"/>
          <w:u w:val="single"/>
        </w:rPr>
        <w:t>ratio. I</w:t>
      </w:r>
      <w:r w:rsidR="00A057B9" w:rsidRPr="00EB5FE6">
        <w:rPr>
          <w:rFonts w:ascii="Times New Roman" w:hAnsi="Times New Roman" w:cs="Times New Roman"/>
          <w:sz w:val="24"/>
          <w:szCs w:val="24"/>
          <w:u w:val="single"/>
        </w:rPr>
        <w:t>f not sufficient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057B9"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the connective action to be taken by the University to correct as noted.</w:t>
      </w:r>
    </w:p>
    <w:p w:rsidR="00A057B9" w:rsidRPr="00EB5FE6" w:rsidRDefault="00A057B9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225E">
        <w:rPr>
          <w:rFonts w:ascii="Times New Roman" w:hAnsi="Times New Roman" w:cs="Times New Roman"/>
          <w:sz w:val="24"/>
          <w:szCs w:val="24"/>
          <w:u w:val="single"/>
        </w:rPr>
        <w:t xml:space="preserve">Assessments: </w:t>
      </w:r>
      <w:r w:rsidR="00DF2BB9" w:rsidRPr="00EB5FE6">
        <w:rPr>
          <w:rFonts w:ascii="Times New Roman" w:hAnsi="Times New Roman" w:cs="Times New Roman"/>
          <w:sz w:val="24"/>
          <w:szCs w:val="24"/>
          <w:u w:val="single"/>
        </w:rPr>
        <w:t>on the process of preparation of qu</w:t>
      </w:r>
      <w:r w:rsidR="004D613F">
        <w:rPr>
          <w:rFonts w:ascii="Times New Roman" w:hAnsi="Times New Roman" w:cs="Times New Roman"/>
          <w:sz w:val="24"/>
          <w:szCs w:val="24"/>
          <w:u w:val="single"/>
        </w:rPr>
        <w:t xml:space="preserve">estion papers </w:t>
      </w:r>
      <w:proofErr w:type="spellStart"/>
      <w:r w:rsidR="0002225E">
        <w:rPr>
          <w:rFonts w:ascii="Times New Roman" w:hAnsi="Times New Roman" w:cs="Times New Roman"/>
          <w:sz w:val="24"/>
          <w:szCs w:val="24"/>
          <w:u w:val="single"/>
        </w:rPr>
        <w:t>i.e</w:t>
      </w:r>
      <w:proofErr w:type="spellEnd"/>
      <w:r w:rsidR="0002225E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D726EC" w:rsidRPr="00EB5FE6">
        <w:rPr>
          <w:rFonts w:ascii="Times New Roman" w:hAnsi="Times New Roman" w:cs="Times New Roman"/>
          <w:sz w:val="24"/>
          <w:szCs w:val="24"/>
          <w:u w:val="single"/>
        </w:rPr>
        <w:t xml:space="preserve">rocedures for setting, vetting, </w:t>
      </w:r>
      <w:r w:rsidR="004D613F">
        <w:rPr>
          <w:rFonts w:ascii="Times New Roman" w:hAnsi="Times New Roman" w:cs="Times New Roman"/>
          <w:sz w:val="24"/>
          <w:szCs w:val="24"/>
          <w:u w:val="single"/>
        </w:rPr>
        <w:t xml:space="preserve">quality assurance </w:t>
      </w:r>
      <w:proofErr w:type="spellStart"/>
      <w:r w:rsidR="004D613F">
        <w:rPr>
          <w:rFonts w:ascii="Times New Roman" w:hAnsi="Times New Roman" w:cs="Times New Roman"/>
          <w:sz w:val="24"/>
          <w:szCs w:val="24"/>
          <w:u w:val="single"/>
        </w:rPr>
        <w:t>confidentiaty</w:t>
      </w:r>
      <w:proofErr w:type="spellEnd"/>
      <w:r w:rsidR="00D726EC"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and security. 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A057B9" w:rsidRPr="00EB5FE6" w:rsidRDefault="00D726EC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t>Assessment on the question papers and marking schemes set</w:t>
      </w:r>
      <w:r w:rsidR="0002225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>for the last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two semesters of the course the standard of questions, coverage of syllabus, adequate balance between theory and application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question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 xml:space="preserve">s set are of equal level, 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>adeq</w:t>
      </w:r>
      <w:r w:rsidR="004D613F">
        <w:rPr>
          <w:rFonts w:ascii="Times New Roman" w:hAnsi="Times New Roman" w:cs="Times New Roman"/>
          <w:sz w:val="24"/>
          <w:szCs w:val="24"/>
          <w:u w:val="single"/>
        </w:rPr>
        <w:t>uate choice of questions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8D718B">
        <w:rPr>
          <w:rFonts w:ascii="Times New Roman" w:hAnsi="Times New Roman" w:cs="Times New Roman"/>
          <w:sz w:val="24"/>
          <w:szCs w:val="24"/>
          <w:u w:val="single"/>
        </w:rPr>
        <w:t>approproateness</w:t>
      </w:r>
      <w:proofErr w:type="spellEnd"/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 xml:space="preserve">marking </w:t>
      </w:r>
      <w:proofErr w:type="spellStart"/>
      <w:r w:rsidR="008D718B">
        <w:rPr>
          <w:rFonts w:ascii="Times New Roman" w:hAnsi="Times New Roman" w:cs="Times New Roman"/>
          <w:sz w:val="24"/>
          <w:szCs w:val="24"/>
          <w:u w:val="single"/>
        </w:rPr>
        <w:t>acheme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. </w:t>
      </w:r>
      <w:r w:rsidR="00A057B9" w:rsidRPr="00EB5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7B9" w:rsidRPr="00EB5FE6" w:rsidRDefault="00A057B9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Assessment on the marked answer script from </w:t>
      </w:r>
      <w:r w:rsidR="004D613F">
        <w:rPr>
          <w:rFonts w:ascii="Times New Roman" w:hAnsi="Times New Roman" w:cs="Times New Roman"/>
          <w:sz w:val="24"/>
          <w:szCs w:val="24"/>
          <w:u w:val="single"/>
        </w:rPr>
        <w:t xml:space="preserve">a sample 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 xml:space="preserve">of good, average and weal 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>candidates.</w:t>
      </w:r>
    </w:p>
    <w:p w:rsidR="00A057B9" w:rsidRPr="00EB5FE6" w:rsidRDefault="00A057B9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Assessment of the fairness/ disparity of making whether follow through method is adopted where one section of   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>ans</w:t>
      </w:r>
      <w:r w:rsidR="004D613F">
        <w:rPr>
          <w:rFonts w:ascii="Times New Roman" w:hAnsi="Times New Roman" w:cs="Times New Roman"/>
          <w:sz w:val="24"/>
          <w:szCs w:val="24"/>
          <w:u w:val="single"/>
        </w:rPr>
        <w:t>wer is incorrect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D613F">
        <w:rPr>
          <w:rFonts w:ascii="Times New Roman" w:hAnsi="Times New Roman" w:cs="Times New Roman"/>
          <w:sz w:val="24"/>
          <w:szCs w:val="24"/>
          <w:u w:val="single"/>
        </w:rPr>
        <w:t xml:space="preserve"> the response i</w:t>
      </w:r>
      <w:r w:rsidR="00AA2728" w:rsidRPr="00EB5FE6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450A4F">
        <w:rPr>
          <w:rFonts w:ascii="Times New Roman" w:hAnsi="Times New Roman" w:cs="Times New Roman"/>
          <w:sz w:val="24"/>
          <w:szCs w:val="24"/>
          <w:u w:val="single"/>
        </w:rPr>
        <w:t xml:space="preserve"> the candidates to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2728" w:rsidRPr="00EB5FE6">
        <w:rPr>
          <w:rFonts w:ascii="Times New Roman" w:hAnsi="Times New Roman" w:cs="Times New Roman"/>
          <w:sz w:val="24"/>
          <w:szCs w:val="24"/>
          <w:u w:val="single"/>
        </w:rPr>
        <w:t>the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questions, the distribution of marks.</w:t>
      </w:r>
    </w:p>
    <w:p w:rsidR="009B2DA1" w:rsidRPr="00EB5FE6" w:rsidRDefault="009B2DA1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lastRenderedPageBreak/>
        <w:t>Assessmen</w:t>
      </w:r>
      <w:r w:rsidR="00450A4F">
        <w:rPr>
          <w:rFonts w:ascii="Times New Roman" w:hAnsi="Times New Roman" w:cs="Times New Roman"/>
          <w:sz w:val="24"/>
          <w:szCs w:val="24"/>
          <w:u w:val="single"/>
        </w:rPr>
        <w:t>t on coursework laboratory work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>, assignments</w:t>
      </w:r>
      <w:r w:rsidR="008D718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design projects and final year projects.</w:t>
      </w:r>
    </w:p>
    <w:p w:rsidR="00573E96" w:rsidRPr="00EB5FE6" w:rsidRDefault="009B2DA1" w:rsidP="00663F00">
      <w:pPr>
        <w:pStyle w:val="ListParagraph"/>
        <w:numPr>
          <w:ilvl w:val="0"/>
          <w:numId w:val="24"/>
        </w:numPr>
        <w:spacing w:after="0" w:line="360" w:lineRule="auto"/>
        <w:ind w:left="1800" w:hanging="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FE6">
        <w:rPr>
          <w:rFonts w:ascii="Times New Roman" w:hAnsi="Times New Roman" w:cs="Times New Roman"/>
          <w:sz w:val="24"/>
          <w:szCs w:val="24"/>
          <w:u w:val="single"/>
        </w:rPr>
        <w:t>Assessments on examination regulations available.</w:t>
      </w:r>
      <w:r w:rsidR="00A057B9" w:rsidRPr="00EB5FE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D87DEB" w:rsidRPr="00EB5FE6" w:rsidRDefault="00D87DEB" w:rsidP="00EB5FE6">
      <w:p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7DEB" w:rsidRPr="00EB5FE6" w:rsidRDefault="00D87DEB" w:rsidP="00EB5FE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C22B2" w:rsidRPr="008D718B" w:rsidRDefault="009B2DA1" w:rsidP="008D718B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18B">
        <w:rPr>
          <w:rFonts w:ascii="Times New Roman" w:hAnsi="Times New Roman" w:cs="Times New Roman"/>
          <w:b/>
          <w:bCs/>
          <w:sz w:val="24"/>
          <w:szCs w:val="24"/>
        </w:rPr>
        <w:t xml:space="preserve">Responsibilities of Deans/ Heads of Departments or </w:t>
      </w:r>
      <w:proofErr w:type="spellStart"/>
      <w:r w:rsidRPr="008D718B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8D718B">
        <w:rPr>
          <w:rFonts w:ascii="Times New Roman" w:hAnsi="Times New Roman" w:cs="Times New Roman"/>
          <w:b/>
          <w:bCs/>
          <w:sz w:val="24"/>
          <w:szCs w:val="24"/>
        </w:rPr>
        <w:t xml:space="preserve"> leaders with respects to External Examiners</w:t>
      </w:r>
    </w:p>
    <w:p w:rsidR="002C22B2" w:rsidRPr="00EB5FE6" w:rsidRDefault="002C22B2" w:rsidP="00EB5FE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C22B2" w:rsidRDefault="00BB66FA" w:rsidP="00D76D36">
      <w:pPr>
        <w:pStyle w:val="ListParagraph"/>
        <w:spacing w:after="0" w:line="36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3.1</w:t>
      </w:r>
      <w:r w:rsidR="002C22B2" w:rsidRPr="00EB5FE6">
        <w:rPr>
          <w:rFonts w:ascii="Times New Roman" w:hAnsi="Times New Roman" w:cs="Times New Roman"/>
          <w:sz w:val="24"/>
          <w:szCs w:val="24"/>
        </w:rPr>
        <w:tab/>
        <w:t xml:space="preserve">Deans/Heads of Departments or </w:t>
      </w:r>
      <w:proofErr w:type="spellStart"/>
      <w:r w:rsidR="002C22B2" w:rsidRPr="00EB5FE6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2C22B2" w:rsidRPr="00EB5FE6">
        <w:rPr>
          <w:rFonts w:ascii="Times New Roman" w:hAnsi="Times New Roman" w:cs="Times New Roman"/>
          <w:sz w:val="24"/>
          <w:szCs w:val="24"/>
        </w:rPr>
        <w:t xml:space="preserve"> le</w:t>
      </w:r>
      <w:r w:rsidR="00E00390" w:rsidRPr="00EB5FE6">
        <w:rPr>
          <w:rFonts w:ascii="Times New Roman" w:hAnsi="Times New Roman" w:cs="Times New Roman"/>
          <w:sz w:val="24"/>
          <w:szCs w:val="24"/>
        </w:rPr>
        <w:t>aders will be required to brief</w:t>
      </w:r>
      <w:r w:rsidR="00AA2728" w:rsidRPr="00EB5FE6">
        <w:rPr>
          <w:rFonts w:ascii="Times New Roman" w:hAnsi="Times New Roman" w:cs="Times New Roman"/>
          <w:sz w:val="24"/>
          <w:szCs w:val="24"/>
        </w:rPr>
        <w:t xml:space="preserve"> </w:t>
      </w:r>
      <w:r w:rsidR="002C22B2" w:rsidRPr="00EB5FE6">
        <w:rPr>
          <w:rFonts w:ascii="Times New Roman" w:hAnsi="Times New Roman" w:cs="Times New Roman"/>
          <w:sz w:val="24"/>
          <w:szCs w:val="24"/>
        </w:rPr>
        <w:t xml:space="preserve">External Examiners on the nature of the </w:t>
      </w:r>
      <w:proofErr w:type="spellStart"/>
      <w:r w:rsidR="002C22B2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2C22B2" w:rsidRPr="00EB5FE6">
        <w:rPr>
          <w:rFonts w:ascii="Times New Roman" w:hAnsi="Times New Roman" w:cs="Times New Roman"/>
          <w:sz w:val="24"/>
          <w:szCs w:val="24"/>
        </w:rPr>
        <w:t>, examination and assessment arrangements and regulations together with the procedures for ensuring full involvement of the External Examiner in the examination and assessment process.</w:t>
      </w:r>
    </w:p>
    <w:p w:rsidR="00D76D36" w:rsidRPr="00EB5FE6" w:rsidRDefault="00D76D36" w:rsidP="00D76D36">
      <w:pPr>
        <w:pStyle w:val="ListParagraph"/>
        <w:spacing w:after="0" w:line="36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2C22B2" w:rsidRDefault="002C22B2" w:rsidP="00D76D3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3.2</w:t>
      </w:r>
      <w:r w:rsidRPr="00EB5FE6">
        <w:rPr>
          <w:rFonts w:ascii="Times New Roman" w:hAnsi="Times New Roman" w:cs="Times New Roman"/>
          <w:sz w:val="24"/>
          <w:szCs w:val="24"/>
        </w:rPr>
        <w:tab/>
        <w:t>Follow-up of External Examiners reports internally.</w:t>
      </w:r>
    </w:p>
    <w:p w:rsidR="00D76D36" w:rsidRPr="00EB5FE6" w:rsidRDefault="00D76D36" w:rsidP="00D76D3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2C22B2" w:rsidRPr="00EB5FE6" w:rsidRDefault="002C22B2" w:rsidP="008D718B">
      <w:pPr>
        <w:pStyle w:val="ListParagraph"/>
        <w:numPr>
          <w:ilvl w:val="1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Feedback to External Examiner.</w:t>
      </w:r>
      <w:r w:rsidR="0069332F" w:rsidRPr="00EB5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2F" w:rsidRPr="00EB5FE6" w:rsidRDefault="0069332F" w:rsidP="00EB5FE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C22B2" w:rsidRPr="008D718B" w:rsidRDefault="0069332F" w:rsidP="008D718B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18B">
        <w:rPr>
          <w:rFonts w:ascii="Times New Roman" w:hAnsi="Times New Roman" w:cs="Times New Roman"/>
          <w:b/>
          <w:bCs/>
          <w:sz w:val="24"/>
          <w:szCs w:val="24"/>
        </w:rPr>
        <w:t>Circulation of External Examiners/ Awards Board External Examiners Reports</w:t>
      </w:r>
    </w:p>
    <w:p w:rsidR="00D76D36" w:rsidRPr="00EB5FE6" w:rsidRDefault="00D76D36" w:rsidP="00D76D3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332F" w:rsidRPr="00EB5FE6" w:rsidRDefault="0069332F" w:rsidP="00D76D3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Reports are received in the Senate via Vice Chancellor and it should be made available as follows.</w:t>
      </w:r>
    </w:p>
    <w:p w:rsidR="0069332F" w:rsidRPr="00EB5FE6" w:rsidRDefault="0069332F" w:rsidP="00EB5FE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Dean/s of faculty/s</w:t>
      </w:r>
    </w:p>
    <w:p w:rsidR="0069332F" w:rsidRPr="00EB5FE6" w:rsidRDefault="008D718B" w:rsidP="00EB5FE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Head/s of Department/</w:t>
      </w:r>
      <w:r w:rsidR="0069332F" w:rsidRPr="00EB5FE6">
        <w:rPr>
          <w:rFonts w:ascii="Times New Roman" w:hAnsi="Times New Roman" w:cs="Times New Roman"/>
          <w:sz w:val="24"/>
          <w:szCs w:val="24"/>
        </w:rPr>
        <w:t xml:space="preserve">s Director or </w:t>
      </w:r>
      <w:proofErr w:type="spellStart"/>
      <w:r w:rsidR="0069332F" w:rsidRPr="00EB5F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69332F" w:rsidRPr="00EB5FE6">
        <w:rPr>
          <w:rFonts w:ascii="Times New Roman" w:hAnsi="Times New Roman" w:cs="Times New Roman"/>
          <w:sz w:val="24"/>
          <w:szCs w:val="24"/>
        </w:rPr>
        <w:t xml:space="preserve"> leaders</w:t>
      </w:r>
    </w:p>
    <w:p w:rsidR="0069332F" w:rsidRPr="00EB5FE6" w:rsidRDefault="008D718B" w:rsidP="00EB5FE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University post-</w:t>
      </w:r>
      <w:r w:rsidR="0069332F" w:rsidRPr="00EB5FE6">
        <w:rPr>
          <w:rFonts w:ascii="Times New Roman" w:hAnsi="Times New Roman" w:cs="Times New Roman"/>
          <w:sz w:val="24"/>
          <w:szCs w:val="24"/>
        </w:rPr>
        <w:t>holders as necessary</w:t>
      </w:r>
      <w:r w:rsidR="00E00390" w:rsidRPr="00EB5F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25EC"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Chairman/ </w:t>
      </w:r>
      <w:r w:rsidR="0069332F" w:rsidRPr="00EB5FE6">
        <w:rPr>
          <w:rFonts w:ascii="Times New Roman" w:hAnsi="Times New Roman" w:cs="Times New Roman"/>
          <w:sz w:val="24"/>
          <w:szCs w:val="24"/>
        </w:rPr>
        <w:t xml:space="preserve">ADPSEC </w:t>
      </w:r>
      <w:proofErr w:type="spellStart"/>
      <w:r w:rsidR="0069332F" w:rsidRPr="00EB5FE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69332F" w:rsidRPr="00EB5FE6">
        <w:rPr>
          <w:rFonts w:ascii="Times New Roman" w:hAnsi="Times New Roman" w:cs="Times New Roman"/>
          <w:sz w:val="24"/>
          <w:szCs w:val="24"/>
        </w:rPr>
        <w:t>)</w:t>
      </w:r>
    </w:p>
    <w:p w:rsidR="004E5EE0" w:rsidRPr="00EB5FE6" w:rsidRDefault="004E5EE0" w:rsidP="00EB5FE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300D" w:rsidRDefault="00DD4C53" w:rsidP="00D76D36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 </w:t>
      </w:r>
      <w:r w:rsidR="00FD300D" w:rsidRPr="00EB5FE6">
        <w:rPr>
          <w:rFonts w:ascii="Times New Roman" w:hAnsi="Times New Roman" w:cs="Times New Roman"/>
          <w:b/>
          <w:bCs/>
          <w:sz w:val="24"/>
          <w:szCs w:val="24"/>
        </w:rPr>
        <w:t>Annexure A: Rights and Responsibilities of External Examiners</w:t>
      </w:r>
    </w:p>
    <w:p w:rsidR="00D76D36" w:rsidRPr="00EB5FE6" w:rsidRDefault="00D76D36" w:rsidP="00D76D36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Pr="00BE5F26" w:rsidRDefault="00FD300D" w:rsidP="00BE5F26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26">
        <w:rPr>
          <w:rFonts w:ascii="Times New Roman" w:hAnsi="Times New Roman" w:cs="Times New Roman"/>
          <w:sz w:val="24"/>
          <w:szCs w:val="24"/>
        </w:rPr>
        <w:t>In order to achieve these purposes External Examiners, need to be able to:</w:t>
      </w:r>
    </w:p>
    <w:p w:rsidR="00D76D36" w:rsidRPr="00EB5FE6" w:rsidRDefault="00D76D36" w:rsidP="00D76D3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Pr="00EB5FE6" w:rsidRDefault="00FD300D" w:rsidP="00EB5FE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Parti</w:t>
      </w:r>
      <w:r w:rsidR="008D718B">
        <w:rPr>
          <w:rFonts w:ascii="Times New Roman" w:hAnsi="Times New Roman" w:cs="Times New Roman"/>
          <w:sz w:val="24"/>
          <w:szCs w:val="24"/>
        </w:rPr>
        <w:t xml:space="preserve">cipate in assessment procedures; </w:t>
      </w:r>
      <w:r w:rsidRPr="00EB5FE6">
        <w:rPr>
          <w:rFonts w:ascii="Times New Roman" w:hAnsi="Times New Roman" w:cs="Times New Roman"/>
          <w:sz w:val="24"/>
          <w:szCs w:val="24"/>
        </w:rPr>
        <w:t>and</w:t>
      </w:r>
    </w:p>
    <w:p w:rsidR="00FD300D" w:rsidRPr="00EB5FE6" w:rsidRDefault="00FD300D" w:rsidP="00EB5FE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Comment and give advice on assessment procedures and standards and jointly agree</w:t>
      </w:r>
      <w:r w:rsidR="008D718B">
        <w:rPr>
          <w:rFonts w:ascii="Times New Roman" w:hAnsi="Times New Roman" w:cs="Times New Roman"/>
          <w:sz w:val="24"/>
          <w:szCs w:val="24"/>
        </w:rPr>
        <w:t>,</w:t>
      </w:r>
      <w:r w:rsidRPr="00EB5FE6">
        <w:rPr>
          <w:rFonts w:ascii="Times New Roman" w:hAnsi="Times New Roman" w:cs="Times New Roman"/>
          <w:sz w:val="24"/>
          <w:szCs w:val="24"/>
        </w:rPr>
        <w:t xml:space="preserve"> as members of the Board of Examiners</w:t>
      </w:r>
      <w:r w:rsidR="008D718B">
        <w:rPr>
          <w:rFonts w:ascii="Times New Roman" w:hAnsi="Times New Roman" w:cs="Times New Roman"/>
          <w:sz w:val="24"/>
          <w:szCs w:val="24"/>
        </w:rPr>
        <w:t>,</w:t>
      </w:r>
      <w:r w:rsidRPr="00EB5FE6">
        <w:rPr>
          <w:rFonts w:ascii="Times New Roman" w:hAnsi="Times New Roman" w:cs="Times New Roman"/>
          <w:sz w:val="24"/>
          <w:szCs w:val="24"/>
        </w:rPr>
        <w:t xml:space="preserve"> the detailed assessment</w:t>
      </w:r>
      <w:r w:rsidR="008D718B">
        <w:rPr>
          <w:rFonts w:ascii="Times New Roman" w:hAnsi="Times New Roman" w:cs="Times New Roman"/>
          <w:sz w:val="24"/>
          <w:szCs w:val="24"/>
        </w:rPr>
        <w:t>,</w:t>
      </w:r>
      <w:r w:rsidRPr="00EB5FE6">
        <w:rPr>
          <w:rFonts w:ascii="Times New Roman" w:hAnsi="Times New Roman" w:cs="Times New Roman"/>
          <w:sz w:val="24"/>
          <w:szCs w:val="24"/>
        </w:rPr>
        <w:t xml:space="preserve"> award and final degree result. </w:t>
      </w:r>
    </w:p>
    <w:p w:rsidR="00FD300D" w:rsidRPr="00EB5FE6" w:rsidRDefault="00FD300D" w:rsidP="00EB5F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Default="00FD300D" w:rsidP="00BE5F26">
      <w:pPr>
        <w:pStyle w:val="ListParagraph"/>
        <w:numPr>
          <w:ilvl w:val="1"/>
          <w:numId w:val="6"/>
        </w:numPr>
        <w:spacing w:after="0" w:line="360" w:lineRule="auto"/>
        <w:ind w:left="144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University operates a two</w:t>
      </w:r>
      <w:r w:rsidR="004D613F">
        <w:rPr>
          <w:rFonts w:ascii="Times New Roman" w:hAnsi="Times New Roman" w:cs="Times New Roman"/>
          <w:sz w:val="24"/>
          <w:szCs w:val="24"/>
        </w:rPr>
        <w:t>- tier</w:t>
      </w:r>
      <w:r w:rsidRPr="00EB5FE6">
        <w:rPr>
          <w:rFonts w:ascii="Times New Roman" w:hAnsi="Times New Roman" w:cs="Times New Roman"/>
          <w:sz w:val="24"/>
          <w:szCs w:val="24"/>
        </w:rPr>
        <w:t xml:space="preserve"> assessment board structure and therefo</w:t>
      </w:r>
      <w:r w:rsidR="004D613F">
        <w:rPr>
          <w:rFonts w:ascii="Times New Roman" w:hAnsi="Times New Roman" w:cs="Times New Roman"/>
          <w:sz w:val="24"/>
          <w:szCs w:val="24"/>
        </w:rPr>
        <w:t>re appoint</w:t>
      </w:r>
      <w:r w:rsidR="008D718B">
        <w:rPr>
          <w:rFonts w:ascii="Times New Roman" w:hAnsi="Times New Roman" w:cs="Times New Roman"/>
          <w:sz w:val="24"/>
          <w:szCs w:val="24"/>
        </w:rPr>
        <w:t xml:space="preserve">s external examiners at </w:t>
      </w:r>
      <w:r w:rsidRPr="00EB5FE6">
        <w:rPr>
          <w:rFonts w:ascii="Times New Roman" w:hAnsi="Times New Roman" w:cs="Times New Roman"/>
          <w:sz w:val="24"/>
          <w:szCs w:val="24"/>
        </w:rPr>
        <w:t>course unit/course module or subject discipline and award level.</w:t>
      </w:r>
    </w:p>
    <w:p w:rsidR="00D76D36" w:rsidRPr="00EB5FE6" w:rsidRDefault="00D76D36" w:rsidP="00D76D3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Default="008470B9" w:rsidP="00BE5F26">
      <w:pPr>
        <w:pStyle w:val="ListParagraph"/>
        <w:numPr>
          <w:ilvl w:val="2"/>
          <w:numId w:val="6"/>
        </w:num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Unit/Module or S</w:t>
      </w:r>
      <w:r w:rsidR="00FD300D" w:rsidRPr="00EB5FE6">
        <w:rPr>
          <w:rFonts w:ascii="Times New Roman" w:hAnsi="Times New Roman" w:cs="Times New Roman"/>
          <w:sz w:val="24"/>
          <w:szCs w:val="24"/>
        </w:rPr>
        <w:t xml:space="preserve">ubject discipline external </w:t>
      </w:r>
      <w:r w:rsidR="004D613F">
        <w:rPr>
          <w:rFonts w:ascii="Times New Roman" w:hAnsi="Times New Roman" w:cs="Times New Roman"/>
          <w:sz w:val="24"/>
          <w:szCs w:val="24"/>
        </w:rPr>
        <w:t xml:space="preserve">exam </w:t>
      </w:r>
      <w:r w:rsidR="00FD300D" w:rsidRPr="00EB5FE6">
        <w:rPr>
          <w:rFonts w:ascii="Times New Roman" w:hAnsi="Times New Roman" w:cs="Times New Roman"/>
          <w:sz w:val="24"/>
          <w:szCs w:val="24"/>
        </w:rPr>
        <w:t>responsibilities.</w:t>
      </w:r>
    </w:p>
    <w:p w:rsidR="008470B9" w:rsidRPr="00EB5FE6" w:rsidRDefault="008470B9" w:rsidP="008470B9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Default="008E25EC" w:rsidP="00D76D36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Unit/ Module </w:t>
      </w:r>
      <w:r w:rsidR="008470B9">
        <w:rPr>
          <w:rFonts w:ascii="Times New Roman" w:hAnsi="Times New Roman" w:cs="Times New Roman"/>
          <w:sz w:val="24"/>
          <w:szCs w:val="24"/>
        </w:rPr>
        <w:t>or S</w:t>
      </w:r>
      <w:r w:rsidR="00FD300D" w:rsidRPr="00EB5FE6">
        <w:rPr>
          <w:rFonts w:ascii="Times New Roman" w:hAnsi="Times New Roman" w:cs="Times New Roman"/>
          <w:sz w:val="24"/>
          <w:szCs w:val="24"/>
        </w:rPr>
        <w:t>ubject discipline externa</w:t>
      </w:r>
      <w:r w:rsidR="008470B9">
        <w:rPr>
          <w:rFonts w:ascii="Times New Roman" w:hAnsi="Times New Roman" w:cs="Times New Roman"/>
          <w:sz w:val="24"/>
          <w:szCs w:val="24"/>
        </w:rPr>
        <w:t>l examiners are responsible</w:t>
      </w:r>
      <w:r w:rsidR="00FD300D" w:rsidRPr="00EB5FE6">
        <w:rPr>
          <w:rFonts w:ascii="Times New Roman" w:hAnsi="Times New Roman" w:cs="Times New Roman"/>
          <w:sz w:val="24"/>
          <w:szCs w:val="24"/>
        </w:rPr>
        <w:t xml:space="preserve"> for confining academic standards at unit/ module level on the basis of a sample of student work and should be confident that.</w:t>
      </w:r>
    </w:p>
    <w:p w:rsidR="00D76D36" w:rsidRPr="00EB5FE6" w:rsidRDefault="00D76D36" w:rsidP="00D76D36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Pr="00EB5FE6" w:rsidRDefault="00FD300D" w:rsidP="00EB5FE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marking carried out by internal examiners i</w:t>
      </w:r>
      <w:r w:rsidR="004D613F">
        <w:rPr>
          <w:rFonts w:ascii="Times New Roman" w:hAnsi="Times New Roman" w:cs="Times New Roman"/>
          <w:sz w:val="24"/>
          <w:szCs w:val="24"/>
        </w:rPr>
        <w:t>s accurate</w:t>
      </w:r>
      <w:r w:rsidR="008470B9">
        <w:rPr>
          <w:rFonts w:ascii="Times New Roman" w:hAnsi="Times New Roman" w:cs="Times New Roman"/>
          <w:sz w:val="24"/>
          <w:szCs w:val="24"/>
        </w:rPr>
        <w:t>,</w:t>
      </w:r>
      <w:r w:rsidR="004D613F">
        <w:rPr>
          <w:rFonts w:ascii="Times New Roman" w:hAnsi="Times New Roman" w:cs="Times New Roman"/>
          <w:sz w:val="24"/>
          <w:szCs w:val="24"/>
        </w:rPr>
        <w:t xml:space="preserve"> </w:t>
      </w:r>
      <w:r w:rsidR="00121774">
        <w:rPr>
          <w:rFonts w:ascii="Times New Roman" w:hAnsi="Times New Roman" w:cs="Times New Roman"/>
          <w:sz w:val="24"/>
          <w:szCs w:val="24"/>
        </w:rPr>
        <w:t>consistent</w:t>
      </w:r>
      <w:r w:rsidRPr="00EB5FE6">
        <w:rPr>
          <w:rFonts w:ascii="Times New Roman" w:hAnsi="Times New Roman" w:cs="Times New Roman"/>
          <w:sz w:val="24"/>
          <w:szCs w:val="24"/>
        </w:rPr>
        <w:t xml:space="preserve"> and fair to students</w:t>
      </w:r>
      <w:r w:rsidR="008470B9">
        <w:rPr>
          <w:rFonts w:ascii="Times New Roman" w:hAnsi="Times New Roman" w:cs="Times New Roman"/>
          <w:sz w:val="24"/>
          <w:szCs w:val="24"/>
        </w:rPr>
        <w:t>;</w:t>
      </w:r>
    </w:p>
    <w:p w:rsidR="00FD300D" w:rsidRPr="00EB5FE6" w:rsidRDefault="00FD300D" w:rsidP="00EB5FE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Assessment is conducted in accordance with the regulations </w:t>
      </w:r>
      <w:r w:rsidR="008470B9">
        <w:rPr>
          <w:rFonts w:ascii="Times New Roman" w:hAnsi="Times New Roman" w:cs="Times New Roman"/>
          <w:sz w:val="24"/>
          <w:szCs w:val="24"/>
        </w:rPr>
        <w:t xml:space="preserve">of </w:t>
      </w:r>
      <w:r w:rsidRPr="00EB5FE6">
        <w:rPr>
          <w:rFonts w:ascii="Times New Roman" w:hAnsi="Times New Roman" w:cs="Times New Roman"/>
          <w:sz w:val="24"/>
          <w:szCs w:val="24"/>
        </w:rPr>
        <w:t xml:space="preserve">the university and any requirements of professional and </w:t>
      </w:r>
      <w:r w:rsidR="008470B9">
        <w:rPr>
          <w:rFonts w:ascii="Times New Roman" w:hAnsi="Times New Roman" w:cs="Times New Roman"/>
          <w:sz w:val="24"/>
          <w:szCs w:val="24"/>
        </w:rPr>
        <w:t xml:space="preserve">statutory </w:t>
      </w:r>
      <w:r w:rsidRPr="00EB5FE6">
        <w:rPr>
          <w:rFonts w:ascii="Times New Roman" w:hAnsi="Times New Roman" w:cs="Times New Roman"/>
          <w:sz w:val="24"/>
          <w:szCs w:val="24"/>
        </w:rPr>
        <w:t>bodies</w:t>
      </w:r>
      <w:r w:rsidR="008470B9">
        <w:rPr>
          <w:rFonts w:ascii="Times New Roman" w:hAnsi="Times New Roman" w:cs="Times New Roman"/>
          <w:sz w:val="24"/>
          <w:szCs w:val="24"/>
        </w:rPr>
        <w:t>;</w:t>
      </w:r>
    </w:p>
    <w:p w:rsidR="00FD300D" w:rsidRPr="00EB5FE6" w:rsidRDefault="00FD300D" w:rsidP="00EB5FE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Students are fairly placed in relation to the rest of the cohort</w:t>
      </w:r>
      <w:r w:rsidR="008470B9">
        <w:rPr>
          <w:rFonts w:ascii="Times New Roman" w:hAnsi="Times New Roman" w:cs="Times New Roman"/>
          <w:sz w:val="24"/>
          <w:szCs w:val="24"/>
        </w:rPr>
        <w:t>;</w:t>
      </w:r>
    </w:p>
    <w:p w:rsidR="00FD300D" w:rsidRPr="00EB5FE6" w:rsidRDefault="00FD300D" w:rsidP="00EB5FE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Assessment will enable students in demonstrate the achievemen</w:t>
      </w:r>
      <w:r w:rsidR="008470B9">
        <w:rPr>
          <w:rFonts w:ascii="Times New Roman" w:hAnsi="Times New Roman" w:cs="Times New Roman"/>
          <w:sz w:val="24"/>
          <w:szCs w:val="24"/>
        </w:rPr>
        <w:t>t of the unit learning outcomes;</w:t>
      </w:r>
    </w:p>
    <w:p w:rsidR="00FD300D" w:rsidRPr="00EB5FE6" w:rsidRDefault="00FD300D" w:rsidP="00EB5FE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Assessments </w:t>
      </w:r>
      <w:r w:rsidR="008470B9">
        <w:rPr>
          <w:rFonts w:ascii="Times New Roman" w:hAnsi="Times New Roman" w:cs="Times New Roman"/>
          <w:sz w:val="24"/>
          <w:szCs w:val="24"/>
        </w:rPr>
        <w:t xml:space="preserve">are set at an appropriate level; </w:t>
      </w:r>
      <w:r w:rsidRPr="00EB5FE6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FD300D" w:rsidRDefault="00FD300D" w:rsidP="00EB5FE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Board decisions are reached in accordance with university policy.</w:t>
      </w:r>
    </w:p>
    <w:p w:rsidR="00E139C0" w:rsidRPr="00EB5FE6" w:rsidRDefault="00E139C0" w:rsidP="00E139C0">
      <w:pPr>
        <w:pStyle w:val="ListParagraph"/>
        <w:spacing w:after="0" w:line="360" w:lineRule="auto"/>
        <w:ind w:left="2625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Default="00FD300D" w:rsidP="00BE5F26">
      <w:pPr>
        <w:pStyle w:val="ListParagraph"/>
        <w:numPr>
          <w:ilvl w:val="2"/>
          <w:numId w:val="6"/>
        </w:numPr>
        <w:spacing w:after="0" w:line="360" w:lineRule="auto"/>
        <w:ind w:left="2250" w:hanging="81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Award external examiner responsibilities</w:t>
      </w:r>
    </w:p>
    <w:p w:rsidR="00E139C0" w:rsidRPr="00EB5FE6" w:rsidRDefault="00E139C0" w:rsidP="00E139C0">
      <w:pPr>
        <w:pStyle w:val="ListParagraph"/>
        <w:spacing w:after="0" w:line="360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Default="00FD300D" w:rsidP="00E139C0">
      <w:pPr>
        <w:pStyle w:val="ListParagraph"/>
        <w:spacing w:after="0" w:line="360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Award external examiners are responsible for confirming the standards of the University’s awards on the basis of attending progression and award boards should be confident that</w:t>
      </w:r>
      <w:r w:rsidR="004D613F">
        <w:rPr>
          <w:rFonts w:ascii="Times New Roman" w:hAnsi="Times New Roman" w:cs="Times New Roman"/>
          <w:sz w:val="24"/>
          <w:szCs w:val="24"/>
        </w:rPr>
        <w:t>:</w:t>
      </w:r>
    </w:p>
    <w:p w:rsidR="00E139C0" w:rsidRPr="00E139C0" w:rsidRDefault="00E139C0" w:rsidP="00E13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Pr="00EB5FE6" w:rsidRDefault="008470B9" w:rsidP="00EB5FE6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decision Are Reached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Accordance W</w:t>
      </w:r>
      <w:r w:rsidR="00FD300D" w:rsidRPr="00EB5FE6">
        <w:rPr>
          <w:rFonts w:ascii="Times New Roman" w:hAnsi="Times New Roman" w:cs="Times New Roman"/>
          <w:sz w:val="24"/>
          <w:szCs w:val="24"/>
        </w:rPr>
        <w:t>ith University Policies</w:t>
      </w:r>
      <w:r>
        <w:rPr>
          <w:rFonts w:ascii="Times New Roman" w:hAnsi="Times New Roman" w:cs="Times New Roman"/>
          <w:sz w:val="24"/>
          <w:szCs w:val="24"/>
        </w:rPr>
        <w:t>; A</w:t>
      </w:r>
      <w:r w:rsidR="00FD300D" w:rsidRPr="00EB5FE6">
        <w:rPr>
          <w:rFonts w:ascii="Times New Roman" w:hAnsi="Times New Roman" w:cs="Times New Roman"/>
          <w:sz w:val="24"/>
          <w:szCs w:val="24"/>
        </w:rPr>
        <w:t xml:space="preserve">nd </w:t>
      </w:r>
    </w:p>
    <w:p w:rsidR="00FD300D" w:rsidRPr="00EB5FE6" w:rsidRDefault="00FD300D" w:rsidP="00EB5FE6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Students are considered equitably objectively. </w:t>
      </w:r>
    </w:p>
    <w:p w:rsidR="00FD300D" w:rsidRPr="00EB5FE6" w:rsidRDefault="00FD300D" w:rsidP="00EB5FE6">
      <w:pPr>
        <w:pStyle w:val="ListParagraph"/>
        <w:spacing w:after="0" w:line="360" w:lineRule="auto"/>
        <w:ind w:left="2565"/>
        <w:jc w:val="both"/>
        <w:rPr>
          <w:rFonts w:ascii="Times New Roman" w:hAnsi="Times New Roman" w:cs="Times New Roman"/>
          <w:sz w:val="24"/>
          <w:szCs w:val="24"/>
        </w:rPr>
      </w:pPr>
    </w:p>
    <w:p w:rsidR="00FD300D" w:rsidRPr="0035785D" w:rsidRDefault="00FD300D" w:rsidP="0035785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operational procedure</w:t>
      </w:r>
      <w:r w:rsidR="004D613F">
        <w:rPr>
          <w:rFonts w:ascii="Times New Roman" w:hAnsi="Times New Roman" w:cs="Times New Roman"/>
          <w:sz w:val="24"/>
          <w:szCs w:val="24"/>
        </w:rPr>
        <w:t xml:space="preserve"> </w:t>
      </w:r>
      <w:r w:rsidRPr="00EB5FE6">
        <w:rPr>
          <w:rFonts w:ascii="Times New Roman" w:hAnsi="Times New Roman" w:cs="Times New Roman"/>
          <w:sz w:val="24"/>
          <w:szCs w:val="24"/>
        </w:rPr>
        <w:t xml:space="preserve">of appointing external </w:t>
      </w:r>
      <w:r w:rsidR="00000A39" w:rsidRPr="00EB5FE6">
        <w:rPr>
          <w:rFonts w:ascii="Times New Roman" w:hAnsi="Times New Roman" w:cs="Times New Roman"/>
          <w:sz w:val="24"/>
          <w:szCs w:val="24"/>
        </w:rPr>
        <w:t>examiners, termination</w:t>
      </w:r>
      <w:r w:rsidRPr="00EB5FE6">
        <w:rPr>
          <w:rFonts w:ascii="Times New Roman" w:hAnsi="Times New Roman" w:cs="Times New Roman"/>
          <w:sz w:val="24"/>
          <w:szCs w:val="24"/>
        </w:rPr>
        <w:t xml:space="preserve"> of appointment reporting and reflection.</w:t>
      </w:r>
      <w:bookmarkStart w:id="0" w:name="_GoBack"/>
      <w:bookmarkEnd w:id="0"/>
      <w:r w:rsidRPr="00EB5FE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879B5" w:rsidRDefault="002879B5" w:rsidP="002879B5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Annexure A: Rights and Responsibilities of External Examiners</w:t>
      </w:r>
    </w:p>
    <w:p w:rsidR="008F0C2C" w:rsidRDefault="008F0C2C" w:rsidP="002879B5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79B5" w:rsidRDefault="008F0C2C" w:rsidP="008F0C2C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C59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2879B5" w:rsidRPr="00EB5FE6">
        <w:rPr>
          <w:rFonts w:ascii="Times New Roman" w:hAnsi="Times New Roman" w:cs="Times New Roman"/>
          <w:sz w:val="24"/>
          <w:szCs w:val="24"/>
        </w:rPr>
        <w:t>In order to achieve these purposes External Examiners, need to be able to:</w:t>
      </w:r>
    </w:p>
    <w:p w:rsidR="002879B5" w:rsidRPr="00EB5FE6" w:rsidRDefault="002879B5" w:rsidP="002879B5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Pr="00EB5FE6" w:rsidRDefault="002879B5" w:rsidP="002879B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Participate in assessment procedures and</w:t>
      </w:r>
    </w:p>
    <w:p w:rsidR="002879B5" w:rsidRPr="00EB5FE6" w:rsidRDefault="002879B5" w:rsidP="002879B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Comment and give advice on assessment procedures and standards and jointly agree as members of the Board of Examiners the detailed assessment award and final degree result. </w:t>
      </w:r>
    </w:p>
    <w:p w:rsidR="002879B5" w:rsidRPr="00EB5FE6" w:rsidRDefault="002879B5" w:rsidP="00287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Default="00BC591D" w:rsidP="008F0C2C">
      <w:pPr>
        <w:pStyle w:val="ListParagraph"/>
        <w:spacing w:after="0" w:line="360" w:lineRule="auto"/>
        <w:ind w:left="144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8F0C2C">
        <w:rPr>
          <w:rFonts w:ascii="Times New Roman" w:hAnsi="Times New Roman" w:cs="Times New Roman"/>
          <w:sz w:val="24"/>
          <w:szCs w:val="24"/>
        </w:rPr>
        <w:tab/>
      </w:r>
      <w:r w:rsidR="002879B5" w:rsidRPr="00EB5FE6">
        <w:rPr>
          <w:rFonts w:ascii="Times New Roman" w:hAnsi="Times New Roman" w:cs="Times New Roman"/>
          <w:sz w:val="24"/>
          <w:szCs w:val="24"/>
        </w:rPr>
        <w:t>The University operates a two her assessment board structure and therefore appoint external examiners at course unit/course module or subject discipline and award level.</w:t>
      </w:r>
    </w:p>
    <w:p w:rsidR="002879B5" w:rsidRPr="00EB5FE6" w:rsidRDefault="002879B5" w:rsidP="002879B5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Pr="008F1F34" w:rsidRDefault="002879B5" w:rsidP="008F1F34">
      <w:pPr>
        <w:pStyle w:val="ListParagraph"/>
        <w:numPr>
          <w:ilvl w:val="2"/>
          <w:numId w:val="39"/>
        </w:numPr>
        <w:spacing w:after="0" w:line="360" w:lineRule="auto"/>
        <w:ind w:left="2160" w:hanging="630"/>
        <w:jc w:val="both"/>
        <w:rPr>
          <w:rFonts w:ascii="Times New Roman" w:hAnsi="Times New Roman" w:cs="Times New Roman"/>
          <w:sz w:val="24"/>
          <w:szCs w:val="24"/>
        </w:rPr>
      </w:pPr>
      <w:r w:rsidRPr="008F1F34">
        <w:rPr>
          <w:rFonts w:ascii="Times New Roman" w:hAnsi="Times New Roman" w:cs="Times New Roman"/>
          <w:sz w:val="24"/>
          <w:szCs w:val="24"/>
        </w:rPr>
        <w:t>Course Unit/Module</w:t>
      </w:r>
      <w:r w:rsidR="00121774">
        <w:rPr>
          <w:rFonts w:ascii="Times New Roman" w:hAnsi="Times New Roman" w:cs="Times New Roman"/>
          <w:sz w:val="24"/>
          <w:szCs w:val="24"/>
        </w:rPr>
        <w:t xml:space="preserve"> or subject discipline external exam </w:t>
      </w:r>
      <w:r w:rsidRPr="008F1F34">
        <w:rPr>
          <w:rFonts w:ascii="Times New Roman" w:hAnsi="Times New Roman" w:cs="Times New Roman"/>
          <w:sz w:val="24"/>
          <w:szCs w:val="24"/>
        </w:rPr>
        <w:t>responsibilities.</w:t>
      </w:r>
    </w:p>
    <w:p w:rsidR="002879B5" w:rsidRDefault="008F1F34" w:rsidP="002879B5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Unit/ Module </w:t>
      </w:r>
      <w:r w:rsidR="002879B5" w:rsidRPr="00EB5FE6">
        <w:rPr>
          <w:rFonts w:ascii="Times New Roman" w:hAnsi="Times New Roman" w:cs="Times New Roman"/>
          <w:sz w:val="24"/>
          <w:szCs w:val="24"/>
        </w:rPr>
        <w:t>or subject discipline external examiners are responsibilities for confining academic standards at unit/ module level on the basis of a sample of student work and should be confident that.</w:t>
      </w:r>
    </w:p>
    <w:p w:rsidR="002879B5" w:rsidRPr="00EB5FE6" w:rsidRDefault="002879B5" w:rsidP="002879B5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Pr="00EB5FE6" w:rsidRDefault="002879B5" w:rsidP="002879B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marking carried out by int</w:t>
      </w:r>
      <w:r w:rsidR="00121774">
        <w:rPr>
          <w:rFonts w:ascii="Times New Roman" w:hAnsi="Times New Roman" w:cs="Times New Roman"/>
          <w:sz w:val="24"/>
          <w:szCs w:val="24"/>
        </w:rPr>
        <w:t>ernal examiners is accurate consistent</w:t>
      </w:r>
      <w:r w:rsidRPr="00EB5FE6">
        <w:rPr>
          <w:rFonts w:ascii="Times New Roman" w:hAnsi="Times New Roman" w:cs="Times New Roman"/>
          <w:sz w:val="24"/>
          <w:szCs w:val="24"/>
        </w:rPr>
        <w:t xml:space="preserve"> and fair to students</w:t>
      </w:r>
    </w:p>
    <w:p w:rsidR="002879B5" w:rsidRPr="00EB5FE6" w:rsidRDefault="002879B5" w:rsidP="002879B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Assessment is conducted in accordance with the regulations the university and any requirements of professional and </w:t>
      </w:r>
      <w:proofErr w:type="spellStart"/>
      <w:proofErr w:type="gramStart"/>
      <w:r w:rsidRPr="00EB5FE6">
        <w:rPr>
          <w:rFonts w:ascii="Times New Roman" w:hAnsi="Times New Roman" w:cs="Times New Roman"/>
          <w:sz w:val="24"/>
          <w:szCs w:val="24"/>
        </w:rPr>
        <w:t>stamtory</w:t>
      </w:r>
      <w:proofErr w:type="spellEnd"/>
      <w:r w:rsidRPr="00EB5FE6">
        <w:rPr>
          <w:rFonts w:ascii="Times New Roman" w:hAnsi="Times New Roman" w:cs="Times New Roman"/>
          <w:sz w:val="24"/>
          <w:szCs w:val="24"/>
        </w:rPr>
        <w:t xml:space="preserve">  bodies</w:t>
      </w:r>
      <w:proofErr w:type="gramEnd"/>
    </w:p>
    <w:p w:rsidR="002879B5" w:rsidRPr="00EB5FE6" w:rsidRDefault="002879B5" w:rsidP="002879B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Students are fairly placed in relation to the rest of the cohort</w:t>
      </w:r>
    </w:p>
    <w:p w:rsidR="002879B5" w:rsidRPr="00EB5FE6" w:rsidRDefault="002879B5" w:rsidP="002879B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Assessment will enable students in demonstrate the achievement of the unit learning outcomes:</w:t>
      </w:r>
    </w:p>
    <w:p w:rsidR="002879B5" w:rsidRPr="00EB5FE6" w:rsidRDefault="002879B5" w:rsidP="002879B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Assessments are set at an appropriate level and </w:t>
      </w:r>
    </w:p>
    <w:p w:rsidR="002879B5" w:rsidRDefault="002879B5" w:rsidP="002879B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Board decisions are reached in accordance with university policy.</w:t>
      </w:r>
    </w:p>
    <w:p w:rsidR="002879B5" w:rsidRPr="00EB5FE6" w:rsidRDefault="002879B5" w:rsidP="002879B5">
      <w:pPr>
        <w:pStyle w:val="ListParagraph"/>
        <w:spacing w:after="0" w:line="360" w:lineRule="auto"/>
        <w:ind w:left="2625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Default="002879B5" w:rsidP="008F1F34">
      <w:pPr>
        <w:pStyle w:val="ListParagraph"/>
        <w:numPr>
          <w:ilvl w:val="2"/>
          <w:numId w:val="39"/>
        </w:num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Award external examiner responsibilities</w:t>
      </w:r>
    </w:p>
    <w:p w:rsidR="002879B5" w:rsidRPr="00EB5FE6" w:rsidRDefault="002879B5" w:rsidP="002879B5">
      <w:pPr>
        <w:pStyle w:val="ListParagraph"/>
        <w:spacing w:after="0" w:line="360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Default="002879B5" w:rsidP="008F1F34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Award external examiners are responsible for confirming the standards of the University’s awards on the basis of attending progression and award boards should be confident that</w:t>
      </w:r>
      <w:r w:rsidR="00121774">
        <w:rPr>
          <w:rFonts w:ascii="Times New Roman" w:hAnsi="Times New Roman" w:cs="Times New Roman"/>
          <w:sz w:val="24"/>
          <w:szCs w:val="24"/>
        </w:rPr>
        <w:t>:</w:t>
      </w:r>
    </w:p>
    <w:p w:rsidR="002879B5" w:rsidRPr="00E139C0" w:rsidRDefault="002879B5" w:rsidP="00287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Pr="00EB5FE6" w:rsidRDefault="002879B5" w:rsidP="002879B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lastRenderedPageBreak/>
        <w:t xml:space="preserve">Board decision are reached in Accordance with University Policies and </w:t>
      </w:r>
    </w:p>
    <w:p w:rsidR="002879B5" w:rsidRPr="00EB5FE6" w:rsidRDefault="002879B5" w:rsidP="002879B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 xml:space="preserve">Students are considered equitably objectively. </w:t>
      </w:r>
    </w:p>
    <w:p w:rsidR="002879B5" w:rsidRPr="00EB5FE6" w:rsidRDefault="002879B5" w:rsidP="002879B5">
      <w:pPr>
        <w:pStyle w:val="ListParagraph"/>
        <w:spacing w:after="0" w:line="360" w:lineRule="auto"/>
        <w:ind w:left="2565"/>
        <w:jc w:val="both"/>
        <w:rPr>
          <w:rFonts w:ascii="Times New Roman" w:hAnsi="Times New Roman" w:cs="Times New Roman"/>
          <w:sz w:val="24"/>
          <w:szCs w:val="24"/>
        </w:rPr>
      </w:pPr>
    </w:p>
    <w:p w:rsidR="002879B5" w:rsidRPr="00EB5FE6" w:rsidRDefault="002879B5" w:rsidP="002879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5FE6">
        <w:rPr>
          <w:rFonts w:ascii="Times New Roman" w:hAnsi="Times New Roman" w:cs="Times New Roman"/>
          <w:sz w:val="24"/>
          <w:szCs w:val="24"/>
        </w:rPr>
        <w:t>The operational</w:t>
      </w:r>
      <w:r w:rsidR="00121774">
        <w:rPr>
          <w:rFonts w:ascii="Times New Roman" w:hAnsi="Times New Roman" w:cs="Times New Roman"/>
          <w:sz w:val="24"/>
          <w:szCs w:val="24"/>
        </w:rPr>
        <w:t xml:space="preserve"> procedure </w:t>
      </w:r>
      <w:r w:rsidRPr="00EB5FE6">
        <w:rPr>
          <w:rFonts w:ascii="Times New Roman" w:hAnsi="Times New Roman" w:cs="Times New Roman"/>
          <w:sz w:val="24"/>
          <w:szCs w:val="24"/>
        </w:rPr>
        <w:t>of appointing external examiners, termination of appointment reporting and reflection.</w:t>
      </w:r>
    </w:p>
    <w:p w:rsidR="006673EC" w:rsidRPr="00EB5FE6" w:rsidRDefault="006673EC" w:rsidP="00287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73EC" w:rsidRPr="00EB5FE6" w:rsidSect="00792044">
      <w:pgSz w:w="11906" w:h="16838" w:code="9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777"/>
    <w:multiLevelType w:val="multilevel"/>
    <w:tmpl w:val="0409001F"/>
    <w:lvl w:ilvl="0">
      <w:start w:val="1"/>
      <w:numFmt w:val="decimal"/>
      <w:lvlText w:val="%1."/>
      <w:lvlJc w:val="left"/>
      <w:pPr>
        <w:ind w:left="468" w:hanging="360"/>
      </w:pPr>
    </w:lvl>
    <w:lvl w:ilvl="1">
      <w:start w:val="1"/>
      <w:numFmt w:val="decimal"/>
      <w:lvlText w:val="%1.%2."/>
      <w:lvlJc w:val="left"/>
      <w:pPr>
        <w:ind w:left="900" w:hanging="432"/>
      </w:pPr>
    </w:lvl>
    <w:lvl w:ilvl="2">
      <w:start w:val="1"/>
      <w:numFmt w:val="decimal"/>
      <w:lvlText w:val="%1.%2.%3."/>
      <w:lvlJc w:val="left"/>
      <w:pPr>
        <w:ind w:left="1332" w:hanging="504"/>
      </w:pPr>
    </w:lvl>
    <w:lvl w:ilvl="3">
      <w:start w:val="1"/>
      <w:numFmt w:val="decimal"/>
      <w:lvlText w:val="%1.%2.%3.%4."/>
      <w:lvlJc w:val="left"/>
      <w:pPr>
        <w:ind w:left="1836" w:hanging="648"/>
      </w:pPr>
    </w:lvl>
    <w:lvl w:ilvl="4">
      <w:start w:val="1"/>
      <w:numFmt w:val="decimal"/>
      <w:lvlText w:val="%1.%2.%3.%4.%5."/>
      <w:lvlJc w:val="left"/>
      <w:pPr>
        <w:ind w:left="2340" w:hanging="792"/>
      </w:pPr>
    </w:lvl>
    <w:lvl w:ilvl="5">
      <w:start w:val="1"/>
      <w:numFmt w:val="decimal"/>
      <w:lvlText w:val="%1.%2.%3.%4.%5.%6."/>
      <w:lvlJc w:val="left"/>
      <w:pPr>
        <w:ind w:left="2844" w:hanging="936"/>
      </w:pPr>
    </w:lvl>
    <w:lvl w:ilvl="6">
      <w:start w:val="1"/>
      <w:numFmt w:val="decimal"/>
      <w:lvlText w:val="%1.%2.%3.%4.%5.%6.%7."/>
      <w:lvlJc w:val="left"/>
      <w:pPr>
        <w:ind w:left="3348" w:hanging="1080"/>
      </w:pPr>
    </w:lvl>
    <w:lvl w:ilvl="7">
      <w:start w:val="1"/>
      <w:numFmt w:val="decimal"/>
      <w:lvlText w:val="%1.%2.%3.%4.%5.%6.%7.%8."/>
      <w:lvlJc w:val="left"/>
      <w:pPr>
        <w:ind w:left="3852" w:hanging="1224"/>
      </w:pPr>
    </w:lvl>
    <w:lvl w:ilvl="8">
      <w:start w:val="1"/>
      <w:numFmt w:val="decimal"/>
      <w:lvlText w:val="%1.%2.%3.%4.%5.%6.%7.%8.%9."/>
      <w:lvlJc w:val="left"/>
      <w:pPr>
        <w:ind w:left="4428" w:hanging="1440"/>
      </w:pPr>
    </w:lvl>
  </w:abstractNum>
  <w:abstractNum w:abstractNumId="1" w15:restartNumberingAfterBreak="0">
    <w:nsid w:val="075C08C7"/>
    <w:multiLevelType w:val="multilevel"/>
    <w:tmpl w:val="10A25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2.0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77D61"/>
    <w:multiLevelType w:val="hybridMultilevel"/>
    <w:tmpl w:val="76FAE470"/>
    <w:lvl w:ilvl="0" w:tplc="8640AFB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BEC"/>
    <w:multiLevelType w:val="multilevel"/>
    <w:tmpl w:val="4D30A010"/>
    <w:lvl w:ilvl="0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2" w:hanging="1800"/>
      </w:pPr>
      <w:rPr>
        <w:rFonts w:hint="default"/>
      </w:rPr>
    </w:lvl>
  </w:abstractNum>
  <w:abstractNum w:abstractNumId="4" w15:restartNumberingAfterBreak="0">
    <w:nsid w:val="13903F29"/>
    <w:multiLevelType w:val="hybridMultilevel"/>
    <w:tmpl w:val="8626CF3A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16B84571"/>
    <w:multiLevelType w:val="hybridMultilevel"/>
    <w:tmpl w:val="7760180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 w15:restartNumberingAfterBreak="0">
    <w:nsid w:val="182B5927"/>
    <w:multiLevelType w:val="hybridMultilevel"/>
    <w:tmpl w:val="00D44350"/>
    <w:lvl w:ilvl="0" w:tplc="C7F6C212">
      <w:start w:val="1"/>
      <w:numFmt w:val="decimal"/>
      <w:lvlText w:val="3.1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8E965CB"/>
    <w:multiLevelType w:val="multilevel"/>
    <w:tmpl w:val="D82C8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9B869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C26D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CF6A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BF446D"/>
    <w:multiLevelType w:val="multilevel"/>
    <w:tmpl w:val="B58424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22D74A44"/>
    <w:multiLevelType w:val="hybridMultilevel"/>
    <w:tmpl w:val="B4D4C78E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3" w15:restartNumberingAfterBreak="0">
    <w:nsid w:val="23965B04"/>
    <w:multiLevelType w:val="hybridMultilevel"/>
    <w:tmpl w:val="CD34F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3229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4951BE"/>
    <w:multiLevelType w:val="hybridMultilevel"/>
    <w:tmpl w:val="1C9AB0FC"/>
    <w:lvl w:ilvl="0" w:tplc="7ADA8F0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C32E47"/>
    <w:multiLevelType w:val="hybridMultilevel"/>
    <w:tmpl w:val="5744593A"/>
    <w:lvl w:ilvl="0" w:tplc="1DA46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823660"/>
    <w:multiLevelType w:val="hybridMultilevel"/>
    <w:tmpl w:val="A1FCC9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5D326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842114"/>
    <w:multiLevelType w:val="hybridMultilevel"/>
    <w:tmpl w:val="6972B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F1644F"/>
    <w:multiLevelType w:val="hybridMultilevel"/>
    <w:tmpl w:val="7F263970"/>
    <w:lvl w:ilvl="0" w:tplc="DCD21074">
      <w:start w:val="1"/>
      <w:numFmt w:val="lowerRoman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1" w15:restartNumberingAfterBreak="0">
    <w:nsid w:val="422414B4"/>
    <w:multiLevelType w:val="hybridMultilevel"/>
    <w:tmpl w:val="C3CAD810"/>
    <w:lvl w:ilvl="0" w:tplc="AC385B4C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2E201F"/>
    <w:multiLevelType w:val="hybridMultilevel"/>
    <w:tmpl w:val="D7F20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303"/>
    <w:multiLevelType w:val="multilevel"/>
    <w:tmpl w:val="0B16B8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13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4C292B"/>
    <w:multiLevelType w:val="multilevel"/>
    <w:tmpl w:val="107CA2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4EFD1182"/>
    <w:multiLevelType w:val="hybridMultilevel"/>
    <w:tmpl w:val="E068A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42226D"/>
    <w:multiLevelType w:val="multilevel"/>
    <w:tmpl w:val="C59810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7" w15:restartNumberingAfterBreak="0">
    <w:nsid w:val="535B1D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6235387"/>
    <w:multiLevelType w:val="hybridMultilevel"/>
    <w:tmpl w:val="7020E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84259"/>
    <w:multiLevelType w:val="multilevel"/>
    <w:tmpl w:val="10A25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2.0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064BA0"/>
    <w:multiLevelType w:val="hybridMultilevel"/>
    <w:tmpl w:val="E10AD5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5E69A3"/>
    <w:multiLevelType w:val="hybridMultilevel"/>
    <w:tmpl w:val="D5444CFA"/>
    <w:lvl w:ilvl="0" w:tplc="AC385B4C">
      <w:start w:val="1"/>
      <w:numFmt w:val="bullet"/>
      <w:lvlText w:val=""/>
      <w:lvlJc w:val="righ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60062043"/>
    <w:multiLevelType w:val="hybridMultilevel"/>
    <w:tmpl w:val="87100698"/>
    <w:lvl w:ilvl="0" w:tplc="F132A0A6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3" w15:restartNumberingAfterBreak="0">
    <w:nsid w:val="611F2658"/>
    <w:multiLevelType w:val="multilevel"/>
    <w:tmpl w:val="10A25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2.0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DB3698"/>
    <w:multiLevelType w:val="hybridMultilevel"/>
    <w:tmpl w:val="45AE84F6"/>
    <w:lvl w:ilvl="0" w:tplc="1804CDC8">
      <w:start w:val="1"/>
      <w:numFmt w:val="decimal"/>
      <w:lvlText w:val="2.0%1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6C60F2D"/>
    <w:multiLevelType w:val="multilevel"/>
    <w:tmpl w:val="D82C8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97C76EA"/>
    <w:multiLevelType w:val="multilevel"/>
    <w:tmpl w:val="64E643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7" w15:restartNumberingAfterBreak="0">
    <w:nsid w:val="69E4150C"/>
    <w:multiLevelType w:val="hybridMultilevel"/>
    <w:tmpl w:val="4B6CFE7A"/>
    <w:lvl w:ilvl="0" w:tplc="C7F6C212">
      <w:start w:val="1"/>
      <w:numFmt w:val="decimal"/>
      <w:lvlText w:val="3.1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B6002E0"/>
    <w:multiLevelType w:val="hybridMultilevel"/>
    <w:tmpl w:val="27A652B8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9" w15:restartNumberingAfterBreak="0">
    <w:nsid w:val="72463F04"/>
    <w:multiLevelType w:val="hybridMultilevel"/>
    <w:tmpl w:val="932C7BE6"/>
    <w:lvl w:ilvl="0" w:tplc="032C112A">
      <w:start w:val="1"/>
      <w:numFmt w:val="decimal"/>
      <w:lvlText w:val="2.0%1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3BC2"/>
    <w:multiLevelType w:val="hybridMultilevel"/>
    <w:tmpl w:val="75E2DC64"/>
    <w:lvl w:ilvl="0" w:tplc="C7F6C212">
      <w:start w:val="1"/>
      <w:numFmt w:val="decimal"/>
      <w:lvlText w:val="3.1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4584E"/>
    <w:multiLevelType w:val="hybridMultilevel"/>
    <w:tmpl w:val="C06C8A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8"/>
  </w:num>
  <w:num w:numId="4">
    <w:abstractNumId w:val="22"/>
  </w:num>
  <w:num w:numId="5">
    <w:abstractNumId w:val="4"/>
  </w:num>
  <w:num w:numId="6">
    <w:abstractNumId w:val="7"/>
  </w:num>
  <w:num w:numId="7">
    <w:abstractNumId w:val="21"/>
  </w:num>
  <w:num w:numId="8">
    <w:abstractNumId w:val="25"/>
  </w:num>
  <w:num w:numId="9">
    <w:abstractNumId w:val="30"/>
  </w:num>
  <w:num w:numId="10">
    <w:abstractNumId w:val="33"/>
  </w:num>
  <w:num w:numId="11">
    <w:abstractNumId w:val="26"/>
  </w:num>
  <w:num w:numId="12">
    <w:abstractNumId w:val="8"/>
  </w:num>
  <w:num w:numId="13">
    <w:abstractNumId w:val="14"/>
  </w:num>
  <w:num w:numId="14">
    <w:abstractNumId w:val="0"/>
  </w:num>
  <w:num w:numId="15">
    <w:abstractNumId w:val="18"/>
  </w:num>
  <w:num w:numId="16">
    <w:abstractNumId w:val="9"/>
  </w:num>
  <w:num w:numId="17">
    <w:abstractNumId w:val="27"/>
  </w:num>
  <w:num w:numId="18">
    <w:abstractNumId w:val="23"/>
  </w:num>
  <w:num w:numId="19">
    <w:abstractNumId w:val="10"/>
  </w:num>
  <w:num w:numId="20">
    <w:abstractNumId w:val="39"/>
  </w:num>
  <w:num w:numId="21">
    <w:abstractNumId w:val="34"/>
  </w:num>
  <w:num w:numId="22">
    <w:abstractNumId w:val="32"/>
  </w:num>
  <w:num w:numId="23">
    <w:abstractNumId w:val="38"/>
  </w:num>
  <w:num w:numId="24">
    <w:abstractNumId w:val="20"/>
  </w:num>
  <w:num w:numId="25">
    <w:abstractNumId w:val="40"/>
  </w:num>
  <w:num w:numId="26">
    <w:abstractNumId w:val="6"/>
  </w:num>
  <w:num w:numId="27">
    <w:abstractNumId w:val="37"/>
  </w:num>
  <w:num w:numId="28">
    <w:abstractNumId w:val="41"/>
  </w:num>
  <w:num w:numId="29">
    <w:abstractNumId w:val="19"/>
  </w:num>
  <w:num w:numId="30">
    <w:abstractNumId w:val="29"/>
  </w:num>
  <w:num w:numId="31">
    <w:abstractNumId w:val="1"/>
  </w:num>
  <w:num w:numId="32">
    <w:abstractNumId w:val="12"/>
  </w:num>
  <w:num w:numId="33">
    <w:abstractNumId w:val="5"/>
  </w:num>
  <w:num w:numId="34">
    <w:abstractNumId w:val="13"/>
  </w:num>
  <w:num w:numId="35">
    <w:abstractNumId w:val="3"/>
  </w:num>
  <w:num w:numId="36">
    <w:abstractNumId w:val="36"/>
  </w:num>
  <w:num w:numId="37">
    <w:abstractNumId w:val="35"/>
  </w:num>
  <w:num w:numId="38">
    <w:abstractNumId w:val="24"/>
  </w:num>
  <w:num w:numId="39">
    <w:abstractNumId w:val="11"/>
  </w:num>
  <w:num w:numId="40">
    <w:abstractNumId w:val="16"/>
  </w:num>
  <w:num w:numId="41">
    <w:abstractNumId w:val="1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84"/>
    <w:rsid w:val="00000A39"/>
    <w:rsid w:val="00014679"/>
    <w:rsid w:val="0002225E"/>
    <w:rsid w:val="000332B3"/>
    <w:rsid w:val="000C6FA0"/>
    <w:rsid w:val="000E2D5F"/>
    <w:rsid w:val="00110849"/>
    <w:rsid w:val="00121774"/>
    <w:rsid w:val="00162DF6"/>
    <w:rsid w:val="00174958"/>
    <w:rsid w:val="0017649B"/>
    <w:rsid w:val="001A4E48"/>
    <w:rsid w:val="001D492B"/>
    <w:rsid w:val="00200A8E"/>
    <w:rsid w:val="0021645A"/>
    <w:rsid w:val="0025797C"/>
    <w:rsid w:val="00285052"/>
    <w:rsid w:val="002879B5"/>
    <w:rsid w:val="002A6BB3"/>
    <w:rsid w:val="002C22B2"/>
    <w:rsid w:val="0035785D"/>
    <w:rsid w:val="0036790B"/>
    <w:rsid w:val="003D6F78"/>
    <w:rsid w:val="00421F79"/>
    <w:rsid w:val="00450A4F"/>
    <w:rsid w:val="00471CE9"/>
    <w:rsid w:val="004D613F"/>
    <w:rsid w:val="004E5EE0"/>
    <w:rsid w:val="00573E96"/>
    <w:rsid w:val="00573EB8"/>
    <w:rsid w:val="005840C5"/>
    <w:rsid w:val="00590220"/>
    <w:rsid w:val="006040E5"/>
    <w:rsid w:val="00663F00"/>
    <w:rsid w:val="006673EC"/>
    <w:rsid w:val="00675FCB"/>
    <w:rsid w:val="0069332F"/>
    <w:rsid w:val="00756B7A"/>
    <w:rsid w:val="00760F96"/>
    <w:rsid w:val="007779FC"/>
    <w:rsid w:val="00792044"/>
    <w:rsid w:val="007D66AE"/>
    <w:rsid w:val="008470B9"/>
    <w:rsid w:val="008D718B"/>
    <w:rsid w:val="008E25EC"/>
    <w:rsid w:val="008F0C2C"/>
    <w:rsid w:val="008F1F34"/>
    <w:rsid w:val="00901CC9"/>
    <w:rsid w:val="00964804"/>
    <w:rsid w:val="009B2DA1"/>
    <w:rsid w:val="009C4F51"/>
    <w:rsid w:val="009D2105"/>
    <w:rsid w:val="009F3A27"/>
    <w:rsid w:val="00A057B9"/>
    <w:rsid w:val="00AA2728"/>
    <w:rsid w:val="00AA7206"/>
    <w:rsid w:val="00AC685B"/>
    <w:rsid w:val="00B06B4D"/>
    <w:rsid w:val="00B15D38"/>
    <w:rsid w:val="00BB0B84"/>
    <w:rsid w:val="00BB66FA"/>
    <w:rsid w:val="00BC4AF1"/>
    <w:rsid w:val="00BC591D"/>
    <w:rsid w:val="00BE5F26"/>
    <w:rsid w:val="00C1547D"/>
    <w:rsid w:val="00C63342"/>
    <w:rsid w:val="00CD4AFB"/>
    <w:rsid w:val="00CE7697"/>
    <w:rsid w:val="00D14FE5"/>
    <w:rsid w:val="00D6519C"/>
    <w:rsid w:val="00D726EC"/>
    <w:rsid w:val="00D76D36"/>
    <w:rsid w:val="00D87DEB"/>
    <w:rsid w:val="00D90A6F"/>
    <w:rsid w:val="00DD4C53"/>
    <w:rsid w:val="00DF2BB9"/>
    <w:rsid w:val="00E00390"/>
    <w:rsid w:val="00E139C0"/>
    <w:rsid w:val="00E1703C"/>
    <w:rsid w:val="00EB5FE6"/>
    <w:rsid w:val="00F26ADE"/>
    <w:rsid w:val="00F85EFF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9522"/>
  <w15:chartTrackingRefBased/>
  <w15:docId w15:val="{4B39B839-8F95-4E3A-858E-B78C682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CAEE-33A2-4E2B-9628-846792A2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WUSL</dc:creator>
  <cp:keywords/>
  <dc:description/>
  <cp:lastModifiedBy>WUSL</cp:lastModifiedBy>
  <cp:revision>8</cp:revision>
  <cp:lastPrinted>2022-03-14T05:11:00Z</cp:lastPrinted>
  <dcterms:created xsi:type="dcterms:W3CDTF">2022-02-28T07:41:00Z</dcterms:created>
  <dcterms:modified xsi:type="dcterms:W3CDTF">2022-03-14T05:13:00Z</dcterms:modified>
</cp:coreProperties>
</file>